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4FDC54" w14:textId="14489A15" w:rsidR="006358BA" w:rsidRDefault="007105DF" w:rsidP="00D3489B">
      <w:pPr>
        <w:pStyle w:val="CRCoverPage"/>
        <w:tabs>
          <w:tab w:val="right" w:pos="9639"/>
        </w:tabs>
        <w:spacing w:after="0"/>
        <w:jc w:val="both"/>
        <w:rPr>
          <w:b/>
          <w:i/>
          <w:noProof/>
          <w:sz w:val="28"/>
          <w:lang w:eastAsia="zh-CN"/>
        </w:rPr>
      </w:pPr>
      <w:bookmarkStart w:id="0" w:name="_Ref399006623"/>
      <w:bookmarkStart w:id="1" w:name="_Toc92513360"/>
      <w:r>
        <w:rPr>
          <w:rFonts w:cs="Arial"/>
          <w:b/>
          <w:sz w:val="24"/>
          <w:szCs w:val="24"/>
        </w:rPr>
        <w:t xml:space="preserve">3GPP TSG-RAN WG4 Meeting </w:t>
      </w:r>
      <w:hyperlink r:id="rId9" w:history="1">
        <w:r w:rsidR="00CB7907">
          <w:rPr>
            <w:rFonts w:cs="Arial"/>
            <w:b/>
            <w:sz w:val="24"/>
            <w:szCs w:val="24"/>
            <w:lang w:eastAsia="zh-CN"/>
          </w:rPr>
          <w:t>9</w:t>
        </w:r>
        <w:r w:rsidR="00A750B9">
          <w:rPr>
            <w:rFonts w:cs="Arial"/>
            <w:b/>
            <w:sz w:val="24"/>
            <w:szCs w:val="24"/>
            <w:lang w:eastAsia="zh-CN"/>
          </w:rPr>
          <w:t>2</w:t>
        </w:r>
      </w:hyperlink>
      <w:r w:rsidR="006358BA">
        <w:rPr>
          <w:b/>
          <w:i/>
          <w:noProof/>
          <w:sz w:val="28"/>
        </w:rPr>
        <w:tab/>
      </w:r>
      <w:r w:rsidR="00267E9F" w:rsidRPr="00267E9F">
        <w:rPr>
          <w:rFonts w:cs="Arial"/>
          <w:b/>
          <w:sz w:val="24"/>
          <w:szCs w:val="24"/>
        </w:rPr>
        <w:t>R4-190</w:t>
      </w:r>
      <w:r w:rsidR="00D576D4">
        <w:rPr>
          <w:rFonts w:cs="Arial"/>
          <w:b/>
          <w:sz w:val="24"/>
          <w:szCs w:val="24"/>
        </w:rPr>
        <w:t>8810</w:t>
      </w:r>
    </w:p>
    <w:p w14:paraId="369D083E" w14:textId="4E242BF8" w:rsidR="00172067" w:rsidRDefault="00A750B9" w:rsidP="00D415E5">
      <w:pPr>
        <w:pStyle w:val="CRCoverPage"/>
        <w:spacing w:after="0"/>
        <w:outlineLvl w:val="0"/>
        <w:rPr>
          <w:b/>
          <w:bCs/>
          <w:noProof/>
          <w:sz w:val="22"/>
          <w:lang w:eastAsia="zh-CN"/>
        </w:rPr>
      </w:pPr>
      <w:r>
        <w:rPr>
          <w:b/>
          <w:bCs/>
          <w:noProof/>
          <w:sz w:val="22"/>
          <w:lang w:eastAsia="zh-CN"/>
        </w:rPr>
        <w:t>Ljubljana</w:t>
      </w:r>
      <w:r w:rsidR="00172067">
        <w:rPr>
          <w:b/>
          <w:bCs/>
          <w:noProof/>
          <w:sz w:val="22"/>
          <w:lang w:eastAsia="zh-CN"/>
        </w:rPr>
        <w:t xml:space="preserve">, </w:t>
      </w:r>
      <w:r>
        <w:rPr>
          <w:b/>
          <w:bCs/>
          <w:noProof/>
          <w:sz w:val="22"/>
          <w:lang w:eastAsia="zh-CN"/>
        </w:rPr>
        <w:t>Slovenia</w:t>
      </w:r>
      <w:r w:rsidR="00172067">
        <w:rPr>
          <w:b/>
          <w:bCs/>
          <w:noProof/>
          <w:sz w:val="22"/>
          <w:lang w:eastAsia="zh-CN"/>
        </w:rPr>
        <w:t xml:space="preserve">, </w:t>
      </w:r>
      <w:r>
        <w:rPr>
          <w:b/>
          <w:bCs/>
          <w:noProof/>
          <w:sz w:val="22"/>
          <w:lang w:eastAsia="zh-CN"/>
        </w:rPr>
        <w:t>26</w:t>
      </w:r>
      <w:r w:rsidR="00172067">
        <w:rPr>
          <w:b/>
          <w:bCs/>
          <w:noProof/>
          <w:sz w:val="22"/>
          <w:lang w:eastAsia="zh-CN"/>
        </w:rPr>
        <w:t xml:space="preserve">th – </w:t>
      </w:r>
      <w:r>
        <w:rPr>
          <w:b/>
          <w:bCs/>
          <w:noProof/>
          <w:sz w:val="22"/>
          <w:lang w:eastAsia="zh-CN"/>
        </w:rPr>
        <w:t>30</w:t>
      </w:r>
      <w:r w:rsidR="00172067">
        <w:rPr>
          <w:b/>
          <w:bCs/>
          <w:noProof/>
          <w:sz w:val="22"/>
          <w:lang w:eastAsia="zh-CN"/>
        </w:rPr>
        <w:t xml:space="preserve">th </w:t>
      </w:r>
      <w:r>
        <w:rPr>
          <w:b/>
          <w:bCs/>
          <w:noProof/>
          <w:sz w:val="22"/>
          <w:lang w:eastAsia="zh-CN"/>
        </w:rPr>
        <w:t xml:space="preserve">August </w:t>
      </w:r>
      <w:r w:rsidR="00172067">
        <w:rPr>
          <w:b/>
          <w:bCs/>
          <w:noProof/>
          <w:sz w:val="22"/>
          <w:lang w:eastAsia="zh-CN"/>
        </w:rPr>
        <w:t>2019</w:t>
      </w:r>
    </w:p>
    <w:p w14:paraId="31DCE6A5" w14:textId="77777777" w:rsidR="00D415E5" w:rsidRDefault="00D415E5" w:rsidP="00D415E5">
      <w:pPr>
        <w:pStyle w:val="CRCoverPage"/>
        <w:spacing w:after="0"/>
        <w:outlineLvl w:val="0"/>
        <w:rPr>
          <w:b/>
          <w:noProof/>
          <w:sz w:val="24"/>
        </w:rPr>
      </w:pPr>
    </w:p>
    <w:p w14:paraId="0A0D91D2" w14:textId="06B2CD24" w:rsidR="00675C27" w:rsidRPr="00CE783C" w:rsidRDefault="00675C27" w:rsidP="00D3489B">
      <w:pPr>
        <w:tabs>
          <w:tab w:val="left" w:pos="1985"/>
        </w:tabs>
        <w:jc w:val="both"/>
        <w:rPr>
          <w:rFonts w:ascii="Arial" w:eastAsia="SimSun"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A1290F">
        <w:rPr>
          <w:rFonts w:ascii="Arial" w:hAnsi="Arial" w:cs="Arial"/>
          <w:sz w:val="22"/>
        </w:rPr>
        <w:t>Skyworks Solutions</w:t>
      </w:r>
      <w:r w:rsidR="00BF6958">
        <w:rPr>
          <w:rFonts w:ascii="Arial" w:hAnsi="Arial" w:cs="Arial"/>
          <w:sz w:val="22"/>
        </w:rPr>
        <w:t>,</w:t>
      </w:r>
      <w:r w:rsidR="00A1290F">
        <w:rPr>
          <w:rFonts w:ascii="Arial" w:hAnsi="Arial" w:cs="Arial"/>
          <w:sz w:val="22"/>
        </w:rPr>
        <w:t xml:space="preserve"> Inc</w:t>
      </w:r>
      <w:r w:rsidR="00BF6958">
        <w:rPr>
          <w:rFonts w:ascii="Arial" w:hAnsi="Arial" w:cs="Arial"/>
          <w:sz w:val="22"/>
        </w:rPr>
        <w:t>.</w:t>
      </w:r>
    </w:p>
    <w:p w14:paraId="459FE5E1" w14:textId="6A6CECFF" w:rsidR="00891BB6" w:rsidRDefault="00675C27" w:rsidP="00577141">
      <w:pPr>
        <w:pStyle w:val="TAC"/>
        <w:ind w:left="1985" w:hanging="1985"/>
        <w:jc w:val="both"/>
        <w:rPr>
          <w:rFonts w:cs="Arial"/>
          <w:sz w:val="22"/>
        </w:rPr>
      </w:pPr>
      <w:r w:rsidRPr="007C2D23">
        <w:rPr>
          <w:rFonts w:cs="Arial"/>
          <w:b/>
          <w:sz w:val="22"/>
        </w:rPr>
        <w:t>Title:</w:t>
      </w:r>
      <w:r w:rsidRPr="007C2D23">
        <w:rPr>
          <w:rFonts w:cs="Arial"/>
          <w:sz w:val="22"/>
        </w:rPr>
        <w:t xml:space="preserve"> </w:t>
      </w:r>
      <w:r w:rsidRPr="007C2D23">
        <w:rPr>
          <w:rFonts w:cs="Arial"/>
          <w:sz w:val="22"/>
        </w:rPr>
        <w:tab/>
      </w:r>
      <w:r w:rsidR="00512C9E" w:rsidRPr="00512C9E">
        <w:rPr>
          <w:rFonts w:cs="Arial"/>
          <w:sz w:val="22"/>
        </w:rPr>
        <w:t xml:space="preserve">1PA </w:t>
      </w:r>
      <w:r w:rsidR="00512C9E">
        <w:rPr>
          <w:rFonts w:cs="Arial"/>
          <w:sz w:val="22"/>
        </w:rPr>
        <w:t>B</w:t>
      </w:r>
      <w:r w:rsidR="00512C9E" w:rsidRPr="00512C9E">
        <w:rPr>
          <w:rFonts w:cs="Arial"/>
          <w:sz w:val="22"/>
        </w:rPr>
        <w:t xml:space="preserve">ack-off </w:t>
      </w:r>
      <w:r w:rsidR="00512C9E">
        <w:rPr>
          <w:rFonts w:cs="Arial"/>
          <w:sz w:val="22"/>
        </w:rPr>
        <w:t>M</w:t>
      </w:r>
      <w:r w:rsidR="00512C9E" w:rsidRPr="00512C9E">
        <w:rPr>
          <w:rFonts w:cs="Arial"/>
          <w:sz w:val="22"/>
        </w:rPr>
        <w:t>easurement</w:t>
      </w:r>
      <w:r w:rsidR="005A65EE">
        <w:rPr>
          <w:rFonts w:cs="Arial"/>
          <w:sz w:val="22"/>
        </w:rPr>
        <w:t>s</w:t>
      </w:r>
      <w:r w:rsidR="00512C9E" w:rsidRPr="00512C9E">
        <w:rPr>
          <w:rFonts w:cs="Arial"/>
          <w:sz w:val="22"/>
        </w:rPr>
        <w:t xml:space="preserve"> </w:t>
      </w:r>
      <w:r w:rsidR="00512C9E">
        <w:rPr>
          <w:rFonts w:cs="Arial"/>
          <w:sz w:val="22"/>
        </w:rPr>
        <w:t>for PC2&amp;</w:t>
      </w:r>
      <w:r w:rsidR="00512C9E" w:rsidRPr="00512C9E">
        <w:rPr>
          <w:rFonts w:cs="Arial"/>
          <w:sz w:val="22"/>
        </w:rPr>
        <w:t>3 intra-band contiguous and non-contiguous ENDC</w:t>
      </w:r>
    </w:p>
    <w:p w14:paraId="2242B23F" w14:textId="77777777" w:rsidR="00221D90" w:rsidRPr="00ED2F28" w:rsidRDefault="00221D90" w:rsidP="00D3489B">
      <w:pPr>
        <w:pStyle w:val="TAC"/>
        <w:ind w:left="1985" w:hanging="1985"/>
        <w:jc w:val="both"/>
        <w:rPr>
          <w:rFonts w:eastAsia="SimSun" w:cs="Arial"/>
          <w:sz w:val="22"/>
          <w:lang w:eastAsia="zh-CN"/>
        </w:rPr>
      </w:pPr>
    </w:p>
    <w:p w14:paraId="73BCD5A1" w14:textId="3247D3FD" w:rsidR="0074607D" w:rsidRDefault="00675C27" w:rsidP="006E632F">
      <w:pPr>
        <w:ind w:left="1985" w:hanging="1985"/>
        <w:jc w:val="both"/>
        <w:rPr>
          <w:rFonts w:ascii="Arial" w:eastAsia="SimSun" w:hAnsi="Arial" w:cs="Arial"/>
          <w:sz w:val="22"/>
          <w:lang w:eastAsia="zh-CN"/>
        </w:rPr>
      </w:pPr>
      <w:r w:rsidRPr="0000549C">
        <w:rPr>
          <w:rFonts w:ascii="Arial" w:hAnsi="Arial" w:cs="Arial"/>
          <w:b/>
          <w:sz w:val="22"/>
        </w:rPr>
        <w:t>Agen</w:t>
      </w:r>
      <w:r w:rsidRPr="0000549C">
        <w:rPr>
          <w:rFonts w:ascii="Arial" w:eastAsia="SimSun" w:hAnsi="Arial" w:cs="Arial" w:hint="eastAsia"/>
          <w:b/>
          <w:sz w:val="22"/>
          <w:lang w:eastAsia="zh-CN"/>
        </w:rPr>
        <w:t>d</w:t>
      </w:r>
      <w:r w:rsidRPr="0000549C">
        <w:rPr>
          <w:rFonts w:ascii="Arial" w:hAnsi="Arial" w:cs="Arial"/>
          <w:b/>
          <w:sz w:val="22"/>
        </w:rPr>
        <w:t>a Item:</w:t>
      </w:r>
      <w:r w:rsidRPr="0000549C">
        <w:rPr>
          <w:rFonts w:ascii="Arial" w:hAnsi="Arial" w:cs="Arial"/>
          <w:sz w:val="22"/>
        </w:rPr>
        <w:tab/>
      </w:r>
      <w:r w:rsidR="00FC6372" w:rsidRPr="00FC6372">
        <w:rPr>
          <w:rFonts w:ascii="Arial" w:hAnsi="Arial" w:cs="Arial"/>
          <w:sz w:val="22"/>
        </w:rPr>
        <w:t xml:space="preserve">9.12 RF requirements </w:t>
      </w:r>
      <w:r w:rsidR="00DD16EF">
        <w:rPr>
          <w:rFonts w:ascii="Arial" w:hAnsi="Arial" w:cs="Arial"/>
          <w:sz w:val="22"/>
        </w:rPr>
        <w:t xml:space="preserve">for NR frequency range 1 (FR1) </w:t>
      </w:r>
      <w:r w:rsidR="00FC6372" w:rsidRPr="00FC6372">
        <w:rPr>
          <w:rFonts w:ascii="Arial" w:hAnsi="Arial" w:cs="Arial"/>
          <w:sz w:val="22"/>
        </w:rPr>
        <w:t>[NR_RF_FR1]</w:t>
      </w:r>
    </w:p>
    <w:p w14:paraId="2E5C6AEA" w14:textId="3F857E4B" w:rsidR="00675C27" w:rsidRPr="00A62DA7" w:rsidRDefault="00675C27" w:rsidP="00D3489B">
      <w:pPr>
        <w:ind w:left="1985" w:hanging="1985"/>
        <w:jc w:val="both"/>
        <w:rPr>
          <w:rFonts w:ascii="Arial" w:eastAsia="SimSun" w:hAnsi="Arial" w:cs="Arial"/>
          <w:sz w:val="22"/>
          <w:lang w:eastAsia="zh-CN"/>
        </w:rPr>
      </w:pPr>
      <w:r w:rsidRPr="007C2D23">
        <w:rPr>
          <w:rFonts w:ascii="Arial" w:hAnsi="Arial" w:cs="Arial"/>
          <w:b/>
          <w:sz w:val="22"/>
        </w:rPr>
        <w:t>Document for:</w:t>
      </w:r>
      <w:r w:rsidRPr="007C2D23">
        <w:rPr>
          <w:rFonts w:ascii="Arial" w:hAnsi="Arial" w:cs="Arial"/>
          <w:sz w:val="22"/>
        </w:rPr>
        <w:tab/>
      </w:r>
      <w:r w:rsidR="0003797B">
        <w:rPr>
          <w:rFonts w:ascii="Arial" w:eastAsia="SimSun" w:hAnsi="Arial" w:cs="Arial"/>
          <w:sz w:val="22"/>
          <w:lang w:eastAsia="zh-CN"/>
        </w:rPr>
        <w:t>Approval</w:t>
      </w:r>
    </w:p>
    <w:bookmarkEnd w:id="0"/>
    <w:bookmarkEnd w:id="1"/>
    <w:p w14:paraId="2A7E5C5D" w14:textId="77777777" w:rsidR="00FC0076" w:rsidRDefault="00E52C47" w:rsidP="00D3489B">
      <w:pPr>
        <w:pStyle w:val="Heading1"/>
        <w:jc w:val="both"/>
        <w:rPr>
          <w:rFonts w:eastAsia="SimSun"/>
          <w:lang w:eastAsia="zh-CN"/>
        </w:rPr>
      </w:pPr>
      <w:r>
        <w:rPr>
          <w:rFonts w:eastAsia="SimSun" w:hint="eastAsia"/>
          <w:lang w:eastAsia="zh-CN"/>
        </w:rPr>
        <w:t>Introduction</w:t>
      </w:r>
    </w:p>
    <w:p w14:paraId="4CAA2EF5" w14:textId="4999E6DB" w:rsidR="00577141" w:rsidRPr="00266639" w:rsidRDefault="00730829" w:rsidP="00577141">
      <w:pPr>
        <w:overflowPunct/>
        <w:autoSpaceDE/>
        <w:autoSpaceDN/>
        <w:adjustRightInd/>
        <w:spacing w:after="0"/>
        <w:jc w:val="both"/>
        <w:textAlignment w:val="auto"/>
        <w:rPr>
          <w:rFonts w:eastAsia="SimSun"/>
          <w:lang w:eastAsia="zh-CN"/>
        </w:rPr>
      </w:pPr>
      <w:r>
        <w:rPr>
          <w:rFonts w:eastAsia="SimSun"/>
          <w:lang w:eastAsia="zh-CN"/>
        </w:rPr>
        <w:t xml:space="preserve">In </w:t>
      </w:r>
      <w:r w:rsidR="006202F7">
        <w:rPr>
          <w:rFonts w:eastAsia="SimSun"/>
          <w:lang w:eastAsia="zh-CN"/>
        </w:rPr>
        <w:t>Release 1</w:t>
      </w:r>
      <w:r w:rsidR="00DC393B">
        <w:rPr>
          <w:rFonts w:eastAsia="SimSun"/>
          <w:lang w:eastAsia="zh-CN"/>
        </w:rPr>
        <w:t>5</w:t>
      </w:r>
      <w:r w:rsidR="00ED2862">
        <w:rPr>
          <w:rFonts w:eastAsia="SimSun"/>
          <w:lang w:eastAsia="zh-CN"/>
        </w:rPr>
        <w:t>,</w:t>
      </w:r>
      <w:r w:rsidR="006202F7">
        <w:rPr>
          <w:rFonts w:eastAsia="SimSun"/>
          <w:lang w:eastAsia="zh-CN"/>
        </w:rPr>
        <w:t xml:space="preserve"> </w:t>
      </w:r>
      <w:r w:rsidR="00DC393B" w:rsidRPr="00512C9E">
        <w:rPr>
          <w:rFonts w:cs="Arial"/>
          <w:sz w:val="22"/>
        </w:rPr>
        <w:t>intra-band contiguous and non-contiguous ENDC</w:t>
      </w:r>
      <w:r w:rsidR="00DC393B">
        <w:rPr>
          <w:rFonts w:cs="Arial"/>
          <w:sz w:val="22"/>
        </w:rPr>
        <w:t xml:space="preserve"> MPR/AMR studies where focused on DC</w:t>
      </w:r>
      <w:proofErr w:type="gramStart"/>
      <w:r w:rsidR="00DC393B">
        <w:rPr>
          <w:rFonts w:cs="Arial"/>
          <w:sz w:val="22"/>
        </w:rPr>
        <w:t>_(</w:t>
      </w:r>
      <w:proofErr w:type="gramEnd"/>
      <w:r w:rsidR="00DC393B">
        <w:rPr>
          <w:rFonts w:cs="Arial"/>
          <w:sz w:val="22"/>
        </w:rPr>
        <w:t>n)41, DC_41_n41 and DC_(n)71. As a result the specification only cover 1PA architecture AMPR for DC</w:t>
      </w:r>
      <w:proofErr w:type="gramStart"/>
      <w:r w:rsidR="00DC393B">
        <w:rPr>
          <w:rFonts w:cs="Arial"/>
          <w:sz w:val="22"/>
        </w:rPr>
        <w:t>_(</w:t>
      </w:r>
      <w:proofErr w:type="gramEnd"/>
      <w:r w:rsidR="00DC393B">
        <w:rPr>
          <w:rFonts w:cs="Arial"/>
          <w:sz w:val="22"/>
        </w:rPr>
        <w:t>n)71 as benefits of 2PA is questionable due to low isolation and performance of antennas and 2 PA architecture MPR/AMR for band n41 cases. As a result no MPR is yet specified for a 1PA architecture, in this contribution we provide a first set of data covering contiguous and non-contiguous cases, PC2 and PC3 cases and inner outer allocations as defined in [1] for this architecture.</w:t>
      </w:r>
    </w:p>
    <w:p w14:paraId="34099A5E" w14:textId="10D54927" w:rsidR="00FC6372" w:rsidRDefault="00853ECB" w:rsidP="00FC6372">
      <w:pPr>
        <w:pStyle w:val="Heading1"/>
        <w:jc w:val="both"/>
        <w:rPr>
          <w:rFonts w:eastAsia="SimSun"/>
          <w:lang w:eastAsia="zh-CN"/>
        </w:rPr>
      </w:pPr>
      <w:r>
        <w:rPr>
          <w:rFonts w:eastAsia="SimSun" w:hint="eastAsia"/>
          <w:lang w:eastAsia="zh-CN"/>
        </w:rPr>
        <w:t>Discussion</w:t>
      </w:r>
    </w:p>
    <w:p w14:paraId="69F157AD" w14:textId="5BF7FAD3" w:rsidR="006202F7" w:rsidRPr="00861AD7" w:rsidRDefault="006202F7" w:rsidP="00861AD7">
      <w:pPr>
        <w:pStyle w:val="Heading2"/>
        <w:spacing w:after="240"/>
        <w:rPr>
          <w:sz w:val="36"/>
          <w:lang w:val="en-US"/>
        </w:rPr>
      </w:pPr>
      <w:r>
        <w:rPr>
          <w:sz w:val="36"/>
          <w:lang w:val="en-US"/>
        </w:rPr>
        <w:t>Assumptions</w:t>
      </w:r>
      <w:r w:rsidR="00B90258">
        <w:rPr>
          <w:sz w:val="36"/>
          <w:lang w:val="en-US"/>
        </w:rPr>
        <w:t xml:space="preserve"> for Back-off Evaluation</w:t>
      </w:r>
      <w:r w:rsidR="00861AD7">
        <w:rPr>
          <w:sz w:val="36"/>
          <w:lang w:val="en-US"/>
        </w:rPr>
        <w:t xml:space="preserve"> and Measurement Plan</w:t>
      </w:r>
    </w:p>
    <w:p w14:paraId="4700E9D4" w14:textId="421CFD38" w:rsidR="00CF3324" w:rsidRDefault="00B90258" w:rsidP="00CF3324">
      <w:pPr>
        <w:tabs>
          <w:tab w:val="left" w:pos="5103"/>
        </w:tabs>
        <w:spacing w:after="0"/>
        <w:jc w:val="both"/>
      </w:pPr>
      <w:r>
        <w:t xml:space="preserve">As </w:t>
      </w:r>
      <w:r w:rsidR="00ED2862">
        <w:t>is normally the case</w:t>
      </w:r>
      <w:r w:rsidR="00D92C25">
        <w:t xml:space="preserve"> for 3GPP studies</w:t>
      </w:r>
      <w:r w:rsidR="00ED2862">
        <w:t>,</w:t>
      </w:r>
      <w:r>
        <w:t xml:space="preserve"> the PA is calibrated for 1</w:t>
      </w:r>
      <w:r w:rsidR="00ED2862">
        <w:t xml:space="preserve"> </w:t>
      </w:r>
      <w:r>
        <w:t>dB MPR for 100RB0 20</w:t>
      </w:r>
      <w:r w:rsidR="00ED2862">
        <w:t xml:space="preserve"> </w:t>
      </w:r>
      <w:r>
        <w:t xml:space="preserve">MHz DFT-s-OFDM QPSK </w:t>
      </w:r>
      <w:r w:rsidR="00ED2862">
        <w:t xml:space="preserve">waveform </w:t>
      </w:r>
      <w:r>
        <w:t>and 30</w:t>
      </w:r>
      <w:r w:rsidR="00ED2862">
        <w:t xml:space="preserve"> </w:t>
      </w:r>
      <w:proofErr w:type="spellStart"/>
      <w:r>
        <w:t>dBc</w:t>
      </w:r>
      <w:proofErr w:type="spellEnd"/>
      <w:r>
        <w:t xml:space="preserve"> ACLR</w:t>
      </w:r>
      <w:r w:rsidR="00CF3324">
        <w:t xml:space="preserve"> for PC3 and 31</w:t>
      </w:r>
      <w:r w:rsidR="00ED2862">
        <w:t xml:space="preserve"> </w:t>
      </w:r>
      <w:proofErr w:type="spellStart"/>
      <w:r w:rsidR="00CF3324">
        <w:t>dBc</w:t>
      </w:r>
      <w:proofErr w:type="spellEnd"/>
      <w:r w:rsidR="00CF3324">
        <w:t xml:space="preserve"> for PC2</w:t>
      </w:r>
      <w:r w:rsidR="00ED2862">
        <w:t xml:space="preserve">. The </w:t>
      </w:r>
      <w:r>
        <w:t xml:space="preserve"> </w:t>
      </w:r>
    </w:p>
    <w:p w14:paraId="6808FF65" w14:textId="67B12809" w:rsidR="004063AE" w:rsidRDefault="004063AE" w:rsidP="00CF3324">
      <w:pPr>
        <w:pStyle w:val="ListParagraph"/>
        <w:numPr>
          <w:ilvl w:val="0"/>
          <w:numId w:val="18"/>
        </w:numPr>
        <w:tabs>
          <w:tab w:val="left" w:pos="5103"/>
        </w:tabs>
        <w:spacing w:after="0"/>
        <w:jc w:val="both"/>
      </w:pPr>
      <w:r>
        <w:t>Transceiver impairments of 28</w:t>
      </w:r>
      <w:r w:rsidR="00D92C25">
        <w:t xml:space="preserve"> </w:t>
      </w:r>
      <w:proofErr w:type="spellStart"/>
      <w:r>
        <w:t>dBc</w:t>
      </w:r>
      <w:proofErr w:type="spellEnd"/>
      <w:r>
        <w:t xml:space="preserve"> image and carrier leakage are added</w:t>
      </w:r>
      <w:r w:rsidR="00CF3324">
        <w:t xml:space="preserve"> =&gt; reveals critical issue for in gap ACLR</w:t>
      </w:r>
    </w:p>
    <w:p w14:paraId="6B607BF5" w14:textId="6EBFA27D" w:rsidR="00B90258" w:rsidRDefault="00B90258" w:rsidP="00B90258">
      <w:pPr>
        <w:pStyle w:val="ListParagraph"/>
        <w:numPr>
          <w:ilvl w:val="0"/>
          <w:numId w:val="18"/>
        </w:numPr>
        <w:tabs>
          <w:tab w:val="left" w:pos="5103"/>
        </w:tabs>
        <w:spacing w:after="0"/>
        <w:jc w:val="both"/>
      </w:pPr>
      <w:r w:rsidRPr="00B90258">
        <w:t>Single transmit path</w:t>
      </w:r>
    </w:p>
    <w:p w14:paraId="48C997B6" w14:textId="0D70C878" w:rsidR="00CF3324" w:rsidRPr="00861AD7" w:rsidRDefault="00CF3324" w:rsidP="00CF3324">
      <w:pPr>
        <w:pStyle w:val="ListParagraph"/>
        <w:numPr>
          <w:ilvl w:val="0"/>
          <w:numId w:val="18"/>
        </w:numPr>
        <w:tabs>
          <w:tab w:val="left" w:pos="5103"/>
        </w:tabs>
        <w:spacing w:after="0"/>
        <w:jc w:val="both"/>
        <w:rPr>
          <w:lang w:val="en-GB"/>
        </w:rPr>
      </w:pPr>
      <w:r w:rsidRPr="00861AD7">
        <w:rPr>
          <w:lang w:val="en-GB"/>
        </w:rPr>
        <w:t>P_ENDC=P_LTE+PNR is varied</w:t>
      </w:r>
      <w:r w:rsidR="00861AD7" w:rsidRPr="00861AD7">
        <w:rPr>
          <w:lang w:val="en-GB"/>
        </w:rPr>
        <w:t xml:space="preserve"> </w:t>
      </w:r>
      <w:r w:rsidR="00861AD7">
        <w:rPr>
          <w:lang w:val="en-GB"/>
        </w:rPr>
        <w:t xml:space="preserve">for </w:t>
      </w:r>
      <w:r w:rsidR="00861AD7" w:rsidRPr="00861AD7">
        <w:rPr>
          <w:lang w:val="en-GB"/>
        </w:rPr>
        <w:t>P_</w:t>
      </w:r>
      <w:r w:rsidR="00861AD7">
        <w:rPr>
          <w:lang w:val="en-GB"/>
        </w:rPr>
        <w:t>L</w:t>
      </w:r>
      <w:r w:rsidR="00861AD7" w:rsidRPr="00861AD7">
        <w:rPr>
          <w:lang w:val="en-GB"/>
        </w:rPr>
        <w:t>TE and P_NR power pairs</w:t>
      </w:r>
      <w:r w:rsidR="00861AD7">
        <w:rPr>
          <w:lang w:val="en-GB"/>
        </w:rPr>
        <w:t xml:space="preserve"> such that</w:t>
      </w:r>
      <w:r w:rsidRPr="00861AD7">
        <w:rPr>
          <w:lang w:val="en-GB"/>
        </w:rPr>
        <w:t xml:space="preserve"> P_LTE-P_NR</w:t>
      </w:r>
      <w:r w:rsidR="00D92C25">
        <w:rPr>
          <w:lang w:val="en-GB"/>
        </w:rPr>
        <w:t xml:space="preserve"> is selected from </w:t>
      </w:r>
      <w:r w:rsidRPr="00861AD7">
        <w:rPr>
          <w:lang w:val="en-GB"/>
        </w:rPr>
        <w:t xml:space="preserve">17.9, 13.3, 9.1, 5.9, 3.8, 2.3, 0.9, 0.0, -0.9, -2.3, -3.8, -5.9, -9.1, -13.3, -17.9 dB </w:t>
      </w:r>
      <w:proofErr w:type="spellStart"/>
      <w:r w:rsidR="00D92C25">
        <w:rPr>
          <w:lang w:val="en-GB"/>
        </w:rPr>
        <w:t>therby</w:t>
      </w:r>
      <w:proofErr w:type="spellEnd"/>
      <w:r w:rsidR="00D92C25">
        <w:rPr>
          <w:lang w:val="en-GB"/>
        </w:rPr>
        <w:t xml:space="preserve"> </w:t>
      </w:r>
      <w:r w:rsidRPr="00861AD7">
        <w:rPr>
          <w:lang w:val="en-GB"/>
        </w:rPr>
        <w:t>allowing to verify back-off needed across various P_LTE and P_NR pa</w:t>
      </w:r>
      <w:r w:rsidR="00861AD7">
        <w:rPr>
          <w:lang w:val="en-GB"/>
        </w:rPr>
        <w:t>irs and define related contours but also the need to drop NR for large PSD differences</w:t>
      </w:r>
    </w:p>
    <w:p w14:paraId="6F804D41" w14:textId="1BB8E150" w:rsidR="00B90258" w:rsidRPr="00B90258" w:rsidRDefault="00CF3324" w:rsidP="00B90258">
      <w:pPr>
        <w:pStyle w:val="ListParagraph"/>
        <w:numPr>
          <w:ilvl w:val="0"/>
          <w:numId w:val="18"/>
        </w:numPr>
        <w:tabs>
          <w:tab w:val="left" w:pos="5103"/>
        </w:tabs>
        <w:spacing w:after="0"/>
        <w:jc w:val="both"/>
      </w:pPr>
      <w:r>
        <w:t>LTE CC is 20</w:t>
      </w:r>
      <w:r w:rsidR="00D92C25">
        <w:t xml:space="preserve"> </w:t>
      </w:r>
      <w:r>
        <w:t>MHz and NR CC 40</w:t>
      </w:r>
      <w:r w:rsidR="00D92C25">
        <w:t xml:space="preserve"> </w:t>
      </w:r>
      <w:r>
        <w:t>MHz with 15</w:t>
      </w:r>
      <w:r w:rsidR="00D92C25">
        <w:t xml:space="preserve"> </w:t>
      </w:r>
      <w:r>
        <w:t xml:space="preserve">kHz SCS, contiguous case (denoted </w:t>
      </w:r>
      <w:r w:rsidR="00D92C25">
        <w:t xml:space="preserve">as </w:t>
      </w:r>
      <w:r>
        <w:t xml:space="preserve">L20N40G0) and </w:t>
      </w:r>
      <w:r w:rsidR="00D92C25">
        <w:t xml:space="preserve"> </w:t>
      </w:r>
      <w:r>
        <w:t>non-contiguous case with 20</w:t>
      </w:r>
      <w:r w:rsidR="00D92C25">
        <w:t xml:space="preserve"> </w:t>
      </w:r>
      <w:r>
        <w:t>MH</w:t>
      </w:r>
      <w:r w:rsidR="00D92C25">
        <w:t>z</w:t>
      </w:r>
      <w:r>
        <w:t xml:space="preserve"> gap (denoted </w:t>
      </w:r>
      <w:r w:rsidR="00D92C25">
        <w:t xml:space="preserve">as </w:t>
      </w:r>
      <w:r>
        <w:t>L20N40G20)</w:t>
      </w:r>
    </w:p>
    <w:p w14:paraId="78DF7786" w14:textId="2C123B6E" w:rsidR="00CF3324" w:rsidRPr="00CF3324" w:rsidRDefault="00CF3324" w:rsidP="00B90258">
      <w:pPr>
        <w:pStyle w:val="ListParagraph"/>
        <w:numPr>
          <w:ilvl w:val="0"/>
          <w:numId w:val="11"/>
        </w:numPr>
      </w:pPr>
      <w:r>
        <w:rPr>
          <w:lang w:val="en-CA"/>
        </w:rPr>
        <w:t>On NR side</w:t>
      </w:r>
      <w:r w:rsidR="00D92C25">
        <w:rPr>
          <w:lang w:val="en-CA"/>
        </w:rPr>
        <w:t>,</w:t>
      </w:r>
      <w:r>
        <w:rPr>
          <w:lang w:val="en-CA"/>
        </w:rPr>
        <w:t xml:space="preserve"> CP-OFDM </w:t>
      </w:r>
      <w:r w:rsidR="00C51934">
        <w:rPr>
          <w:lang w:val="en-CA"/>
        </w:rPr>
        <w:t xml:space="preserve">QPSK </w:t>
      </w:r>
      <w:r>
        <w:rPr>
          <w:lang w:val="en-CA"/>
        </w:rPr>
        <w:t>waveforms</w:t>
      </w:r>
      <w:r w:rsidR="00C51934">
        <w:rPr>
          <w:lang w:val="en-CA"/>
        </w:rPr>
        <w:t xml:space="preserve"> </w:t>
      </w:r>
      <w:r w:rsidR="00D92C25">
        <w:rPr>
          <w:lang w:val="en-CA"/>
        </w:rPr>
        <w:t>are predominantly</w:t>
      </w:r>
      <w:r w:rsidR="00C51934">
        <w:rPr>
          <w:lang w:val="en-CA"/>
        </w:rPr>
        <w:t xml:space="preserve"> used </w:t>
      </w:r>
      <w:r w:rsidR="00D92C25">
        <w:rPr>
          <w:lang w:val="en-CA"/>
        </w:rPr>
        <w:t>but DFT-s-OFDM behavio</w:t>
      </w:r>
      <w:r>
        <w:rPr>
          <w:lang w:val="en-CA"/>
        </w:rPr>
        <w:t>r is also verified for 1RB+1RB and full allocation.</w:t>
      </w:r>
    </w:p>
    <w:p w14:paraId="0D776776" w14:textId="64989AE9" w:rsidR="00B90258" w:rsidRPr="00B90258" w:rsidRDefault="00CF3324" w:rsidP="00861AD7">
      <w:pPr>
        <w:pStyle w:val="ListParagraph"/>
        <w:numPr>
          <w:ilvl w:val="0"/>
          <w:numId w:val="11"/>
        </w:numPr>
      </w:pPr>
      <w:r>
        <w:rPr>
          <w:lang w:val="en-CA"/>
        </w:rPr>
        <w:t>SEM, ACLR</w:t>
      </w:r>
      <w:r w:rsidR="00861AD7">
        <w:rPr>
          <w:lang w:val="en-CA"/>
        </w:rPr>
        <w:t xml:space="preserve"> and </w:t>
      </w:r>
      <w:r>
        <w:rPr>
          <w:lang w:val="en-CA"/>
        </w:rPr>
        <w:t>spurious emissions are assessed for NS01 and NS04</w:t>
      </w:r>
      <w:r w:rsidR="009670B8">
        <w:rPr>
          <w:lang w:val="en-CA"/>
        </w:rPr>
        <w:t xml:space="preserve"> and I</w:t>
      </w:r>
      <w:r w:rsidR="00270151">
        <w:rPr>
          <w:lang w:val="en-CA"/>
        </w:rPr>
        <w:t>M</w:t>
      </w:r>
      <w:r w:rsidR="009670B8">
        <w:rPr>
          <w:lang w:val="en-CA"/>
        </w:rPr>
        <w:t>D order 3, 5 and 7 peaks measured in 1</w:t>
      </w:r>
      <w:r w:rsidR="00D92C25">
        <w:rPr>
          <w:lang w:val="en-CA"/>
        </w:rPr>
        <w:t xml:space="preserve"> </w:t>
      </w:r>
      <w:r w:rsidR="009670B8">
        <w:rPr>
          <w:lang w:val="en-CA"/>
        </w:rPr>
        <w:t xml:space="preserve">MHz to assess inner and </w:t>
      </w:r>
      <w:r w:rsidR="00D92C25">
        <w:rPr>
          <w:lang w:val="en-CA"/>
        </w:rPr>
        <w:t xml:space="preserve">outer allocation types </w:t>
      </w:r>
      <w:r w:rsidR="009670B8">
        <w:rPr>
          <w:lang w:val="en-CA"/>
        </w:rPr>
        <w:t>spurious performances</w:t>
      </w:r>
    </w:p>
    <w:p w14:paraId="0DAAD5EA" w14:textId="1FD210AD" w:rsidR="00B90258" w:rsidRPr="00861AD7" w:rsidRDefault="00B90258" w:rsidP="00B90258">
      <w:pPr>
        <w:pStyle w:val="ListParagraph"/>
        <w:numPr>
          <w:ilvl w:val="0"/>
          <w:numId w:val="11"/>
        </w:numPr>
      </w:pPr>
      <w:r w:rsidRPr="00B90258">
        <w:rPr>
          <w:lang w:val="en-CA"/>
        </w:rPr>
        <w:t xml:space="preserve">Back-off is evaluated for inner and outer definitions </w:t>
      </w:r>
      <w:r w:rsidR="00D92C25">
        <w:rPr>
          <w:lang w:val="en-CA"/>
        </w:rPr>
        <w:t>as seen in</w:t>
      </w:r>
      <w:r w:rsidRPr="00B90258">
        <w:rPr>
          <w:lang w:val="en-CA"/>
        </w:rPr>
        <w:t xml:space="preserve"> chapter 2.1.2 </w:t>
      </w:r>
      <w:r w:rsidR="00CF3324">
        <w:rPr>
          <w:lang w:val="en-CA"/>
        </w:rPr>
        <w:t xml:space="preserve">and 2.2.2 </w:t>
      </w:r>
      <w:r w:rsidRPr="00B90258">
        <w:rPr>
          <w:lang w:val="en-CA"/>
        </w:rPr>
        <w:t>of [</w:t>
      </w:r>
      <w:r w:rsidR="00CF3324">
        <w:rPr>
          <w:lang w:val="en-CA"/>
        </w:rPr>
        <w:t>1</w:t>
      </w:r>
      <w:r w:rsidRPr="00B90258">
        <w:rPr>
          <w:lang w:val="en-CA"/>
        </w:rPr>
        <w:t>]</w:t>
      </w:r>
    </w:p>
    <w:p w14:paraId="6AD3BB86" w14:textId="53979427" w:rsidR="00861AD7" w:rsidRPr="00861AD7" w:rsidRDefault="00861AD7" w:rsidP="00B90258">
      <w:pPr>
        <w:pStyle w:val="ListParagraph"/>
        <w:numPr>
          <w:ilvl w:val="0"/>
          <w:numId w:val="11"/>
        </w:numPr>
      </w:pPr>
      <w:r>
        <w:rPr>
          <w:lang w:val="en-CA"/>
        </w:rPr>
        <w:t xml:space="preserve">Measured allocations </w:t>
      </w:r>
      <w:r w:rsidR="00C51934">
        <w:rPr>
          <w:lang w:val="en-CA"/>
        </w:rPr>
        <w:t xml:space="preserve">in size order </w:t>
      </w:r>
      <w:r>
        <w:rPr>
          <w:lang w:val="en-CA"/>
        </w:rPr>
        <w:t>for both contiguous and non-contiguous intra-band ENDC</w:t>
      </w:r>
      <w:r w:rsidR="00D92C25">
        <w:rPr>
          <w:lang w:val="en-CA"/>
        </w:rPr>
        <w:t xml:space="preserve"> inner and outer assessment as follows</w:t>
      </w:r>
      <w:r>
        <w:rPr>
          <w:lang w:val="en-CA"/>
        </w:rPr>
        <w:t>:</w:t>
      </w:r>
    </w:p>
    <w:p w14:paraId="27CB50F8" w14:textId="59A29420" w:rsidR="00C51934" w:rsidRDefault="00C51934" w:rsidP="00C51934">
      <w:pPr>
        <w:pStyle w:val="ListParagraph"/>
        <w:numPr>
          <w:ilvl w:val="1"/>
          <w:numId w:val="11"/>
        </w:numPr>
      </w:pPr>
      <w:r>
        <w:t>Worst case outer: LTE 20</w:t>
      </w:r>
      <w:r w:rsidR="00D92C25">
        <w:t xml:space="preserve"> </w:t>
      </w:r>
      <w:r>
        <w:t>MHz 1RB0 + NR 40</w:t>
      </w:r>
      <w:r w:rsidR="00D92C25">
        <w:t xml:space="preserve"> </w:t>
      </w:r>
      <w:r>
        <w:t>MHz 1RB215 CP-OFDM and DFT-s-OFDM</w:t>
      </w:r>
    </w:p>
    <w:p w14:paraId="76DA1DB0" w14:textId="4D19784D" w:rsidR="00C51934" w:rsidRDefault="00C51934" w:rsidP="00C51934">
      <w:pPr>
        <w:pStyle w:val="ListParagraph"/>
        <w:numPr>
          <w:ilvl w:val="1"/>
          <w:numId w:val="11"/>
        </w:numPr>
      </w:pPr>
      <w:r>
        <w:t>Best case inner: LTE 20</w:t>
      </w:r>
      <w:r w:rsidR="00D92C25">
        <w:t xml:space="preserve"> </w:t>
      </w:r>
      <w:r>
        <w:t>MHz 1RB99 + NR 40</w:t>
      </w:r>
      <w:r w:rsidR="00D92C25">
        <w:t xml:space="preserve"> </w:t>
      </w:r>
      <w:r>
        <w:t>MHz 1RB0 CP-OFDM and DFT-s-OFDM</w:t>
      </w:r>
    </w:p>
    <w:p w14:paraId="76D6029F" w14:textId="5DE7C821" w:rsidR="00C51934" w:rsidRDefault="00C51934" w:rsidP="00C51934">
      <w:pPr>
        <w:pStyle w:val="ListParagraph"/>
        <w:numPr>
          <w:ilvl w:val="1"/>
          <w:numId w:val="11"/>
        </w:numPr>
      </w:pPr>
      <w:r>
        <w:t>Outer</w:t>
      </w:r>
      <w:r w:rsidR="009670B8">
        <w:t>, inner based on IMDs</w:t>
      </w:r>
      <w:r>
        <w:t>: LTE 20</w:t>
      </w:r>
      <w:r w:rsidR="00D92C25">
        <w:t xml:space="preserve"> </w:t>
      </w:r>
      <w:r>
        <w:t>MHz 1RB0 + NR 40</w:t>
      </w:r>
      <w:r w:rsidR="00D92C25">
        <w:t xml:space="preserve"> </w:t>
      </w:r>
      <w:r>
        <w:t>MHz 2RB214 CP-OFDM</w:t>
      </w:r>
    </w:p>
    <w:p w14:paraId="0B2F9097" w14:textId="1FF587E9" w:rsidR="00C51934" w:rsidRDefault="009670B8" w:rsidP="00C51934">
      <w:pPr>
        <w:pStyle w:val="ListParagraph"/>
        <w:numPr>
          <w:ilvl w:val="1"/>
          <w:numId w:val="11"/>
        </w:numPr>
      </w:pPr>
      <w:r>
        <w:t>Outer, inner based on IMDs</w:t>
      </w:r>
      <w:r w:rsidR="00C51934">
        <w:t>: LTE 20</w:t>
      </w:r>
      <w:r w:rsidR="00D92C25">
        <w:t xml:space="preserve"> </w:t>
      </w:r>
      <w:r w:rsidR="00C51934">
        <w:t>MHz 2RB0 + NR 40</w:t>
      </w:r>
      <w:r w:rsidR="00D92C25">
        <w:t xml:space="preserve"> </w:t>
      </w:r>
      <w:r w:rsidR="00C51934">
        <w:t>MHz 1RB215 CP-OFDM</w:t>
      </w:r>
    </w:p>
    <w:p w14:paraId="0F88315B" w14:textId="296BBB08" w:rsidR="00C51934" w:rsidRDefault="009670B8" w:rsidP="00C51934">
      <w:pPr>
        <w:pStyle w:val="ListParagraph"/>
        <w:numPr>
          <w:ilvl w:val="1"/>
          <w:numId w:val="11"/>
        </w:numPr>
      </w:pPr>
      <w:r>
        <w:t>Outer, inner based on IMDs</w:t>
      </w:r>
      <w:r w:rsidR="00C51934">
        <w:t>: LTE 20</w:t>
      </w:r>
      <w:r w:rsidR="00D92C25">
        <w:t xml:space="preserve"> </w:t>
      </w:r>
      <w:r w:rsidR="00C51934">
        <w:t>MHz 2RB0 + NR 40</w:t>
      </w:r>
      <w:r w:rsidR="00D92C25">
        <w:t xml:space="preserve"> </w:t>
      </w:r>
      <w:r w:rsidR="00C51934">
        <w:t>MHz 2RB214 CP-OFDM</w:t>
      </w:r>
    </w:p>
    <w:p w14:paraId="164ABE50" w14:textId="24F2DD07" w:rsidR="00C51934" w:rsidRDefault="009670B8" w:rsidP="00C51934">
      <w:pPr>
        <w:pStyle w:val="ListParagraph"/>
        <w:numPr>
          <w:ilvl w:val="1"/>
          <w:numId w:val="11"/>
        </w:numPr>
      </w:pPr>
      <w:r>
        <w:t>Outer, inner based on IMDs</w:t>
      </w:r>
      <w:r w:rsidR="00C51934">
        <w:t>: LTE 20</w:t>
      </w:r>
      <w:r w:rsidR="00D92C25">
        <w:t xml:space="preserve"> </w:t>
      </w:r>
      <w:r w:rsidR="00C51934">
        <w:t xml:space="preserve">MHz </w:t>
      </w:r>
      <w:r>
        <w:t>3</w:t>
      </w:r>
      <w:r w:rsidR="00C51934">
        <w:t>RB0 + NR 40</w:t>
      </w:r>
      <w:r w:rsidR="00D92C25">
        <w:t xml:space="preserve"> </w:t>
      </w:r>
      <w:r w:rsidR="00C51934">
        <w:t xml:space="preserve">MHz </w:t>
      </w:r>
      <w:r>
        <w:t>3</w:t>
      </w:r>
      <w:r w:rsidR="00C51934">
        <w:t>RB21</w:t>
      </w:r>
      <w:r>
        <w:t>3</w:t>
      </w:r>
      <w:r w:rsidR="00C51934">
        <w:t xml:space="preserve"> CP-OFDM</w:t>
      </w:r>
    </w:p>
    <w:p w14:paraId="4C73CD2B" w14:textId="14161516" w:rsidR="00C51934" w:rsidRDefault="009670B8" w:rsidP="00C51934">
      <w:pPr>
        <w:pStyle w:val="ListParagraph"/>
        <w:numPr>
          <w:ilvl w:val="1"/>
          <w:numId w:val="11"/>
        </w:numPr>
      </w:pPr>
      <w:r>
        <w:t>Outer, inner based on IMDs</w:t>
      </w:r>
      <w:r w:rsidR="00C51934">
        <w:t>: LTE 20</w:t>
      </w:r>
      <w:r w:rsidR="00D92C25">
        <w:t xml:space="preserve"> </w:t>
      </w:r>
      <w:r w:rsidR="00C51934">
        <w:t>MHz 2RB0 + NR 40</w:t>
      </w:r>
      <w:r w:rsidR="00D92C25">
        <w:t xml:space="preserve"> </w:t>
      </w:r>
      <w:r w:rsidR="00C51934">
        <w:t xml:space="preserve">MHz </w:t>
      </w:r>
      <w:r>
        <w:t>4</w:t>
      </w:r>
      <w:r w:rsidR="00C51934">
        <w:t>RB21</w:t>
      </w:r>
      <w:r>
        <w:t>2</w:t>
      </w:r>
      <w:r w:rsidR="00C51934">
        <w:t xml:space="preserve"> CP-OFDM</w:t>
      </w:r>
    </w:p>
    <w:p w14:paraId="18362ED3" w14:textId="2E33A1AB" w:rsidR="009670B8" w:rsidRDefault="009670B8" w:rsidP="009670B8">
      <w:pPr>
        <w:pStyle w:val="ListParagraph"/>
        <w:numPr>
          <w:ilvl w:val="1"/>
          <w:numId w:val="11"/>
        </w:numPr>
      </w:pPr>
      <w:r>
        <w:t>Outer, inner based on IMDs: LTE 20</w:t>
      </w:r>
      <w:r w:rsidR="00D92C25">
        <w:t xml:space="preserve"> </w:t>
      </w:r>
      <w:r>
        <w:t>MHz 6RB0 + NR 40</w:t>
      </w:r>
      <w:r w:rsidR="00D92C25">
        <w:t xml:space="preserve"> </w:t>
      </w:r>
      <w:r>
        <w:t>MHz 6RB210 CP-OFDM</w:t>
      </w:r>
    </w:p>
    <w:p w14:paraId="35743049" w14:textId="0DCDEB33" w:rsidR="00C51934" w:rsidRDefault="009670B8" w:rsidP="009670B8">
      <w:pPr>
        <w:pStyle w:val="ListParagraph"/>
        <w:numPr>
          <w:ilvl w:val="1"/>
          <w:numId w:val="11"/>
        </w:numPr>
      </w:pPr>
      <w:r>
        <w:t>Outer, inner based on IMDs: LTE 20</w:t>
      </w:r>
      <w:r w:rsidR="00D92C25">
        <w:t xml:space="preserve"> </w:t>
      </w:r>
      <w:r>
        <w:t>MHz 8RB0 + NR 40</w:t>
      </w:r>
      <w:r w:rsidR="00D92C25">
        <w:t xml:space="preserve"> </w:t>
      </w:r>
      <w:r>
        <w:t>MHz 4RB212 CP-OFDM</w:t>
      </w:r>
    </w:p>
    <w:p w14:paraId="3F3E6DE8" w14:textId="2FC4C158" w:rsidR="009670B8" w:rsidRDefault="009670B8" w:rsidP="009670B8">
      <w:pPr>
        <w:pStyle w:val="ListParagraph"/>
        <w:numPr>
          <w:ilvl w:val="1"/>
          <w:numId w:val="11"/>
        </w:numPr>
      </w:pPr>
      <w:r>
        <w:t>Outer, inner based on IMDs: LTE 20</w:t>
      </w:r>
      <w:r w:rsidR="00D92C25">
        <w:t xml:space="preserve"> </w:t>
      </w:r>
      <w:r>
        <w:t>MHz 1RB0 + NR 40</w:t>
      </w:r>
      <w:r w:rsidR="00D92C25">
        <w:t xml:space="preserve"> </w:t>
      </w:r>
      <w:r>
        <w:t>MHz 20RB196 CP-OFDM</w:t>
      </w:r>
    </w:p>
    <w:p w14:paraId="590B3180" w14:textId="13180E93" w:rsidR="009670B8" w:rsidRDefault="009670B8" w:rsidP="009670B8">
      <w:pPr>
        <w:pStyle w:val="ListParagraph"/>
        <w:numPr>
          <w:ilvl w:val="1"/>
          <w:numId w:val="11"/>
        </w:numPr>
      </w:pPr>
      <w:r>
        <w:t>Outer, inner based on IMDs: LTE 20</w:t>
      </w:r>
      <w:r w:rsidR="00D92C25">
        <w:t xml:space="preserve"> </w:t>
      </w:r>
      <w:r>
        <w:t>MHz 20RB0 + NR 40</w:t>
      </w:r>
      <w:r w:rsidR="00D92C25">
        <w:t xml:space="preserve"> </w:t>
      </w:r>
      <w:r>
        <w:t>MHz 20RB196 CP-OFDM</w:t>
      </w:r>
    </w:p>
    <w:p w14:paraId="62B24D57" w14:textId="1CF3D29B" w:rsidR="009670B8" w:rsidRDefault="009670B8" w:rsidP="009670B8">
      <w:pPr>
        <w:pStyle w:val="ListParagraph"/>
        <w:numPr>
          <w:ilvl w:val="0"/>
          <w:numId w:val="11"/>
        </w:numPr>
      </w:pPr>
      <w:r>
        <w:rPr>
          <w:lang w:val="en-CA"/>
        </w:rPr>
        <w:lastRenderedPageBreak/>
        <w:t>Measured allocations in size order for both contiguous and non-contiguous intra-band ENDC outer only</w:t>
      </w:r>
      <w:r w:rsidR="00D92C25">
        <w:rPr>
          <w:lang w:val="en-CA"/>
        </w:rPr>
        <w:t xml:space="preserve"> as follows</w:t>
      </w:r>
      <w:r>
        <w:rPr>
          <w:lang w:val="en-CA"/>
        </w:rPr>
        <w:t>:</w:t>
      </w:r>
    </w:p>
    <w:p w14:paraId="3824FF5F" w14:textId="38C7DE0F" w:rsidR="009670B8" w:rsidRDefault="009670B8" w:rsidP="00C51934">
      <w:pPr>
        <w:pStyle w:val="ListParagraph"/>
        <w:numPr>
          <w:ilvl w:val="1"/>
          <w:numId w:val="11"/>
        </w:numPr>
      </w:pPr>
      <w:r>
        <w:t>LTE 20</w:t>
      </w:r>
      <w:r w:rsidR="00D92C25">
        <w:t xml:space="preserve"> </w:t>
      </w:r>
      <w:r>
        <w:t xml:space="preserve">MHz 1RB99 + NR 40MHz 108RB108 CP-OFDM: specific for LTE ACLR due to </w:t>
      </w:r>
      <w:r w:rsidR="00D92C25">
        <w:t>IMD</w:t>
      </w:r>
      <w:r>
        <w:t>3</w:t>
      </w:r>
    </w:p>
    <w:p w14:paraId="1EDE0FAE" w14:textId="2F4E4818" w:rsidR="009670B8" w:rsidRDefault="009670B8" w:rsidP="00C51934">
      <w:pPr>
        <w:pStyle w:val="ListParagraph"/>
        <w:numPr>
          <w:ilvl w:val="1"/>
          <w:numId w:val="11"/>
        </w:numPr>
      </w:pPr>
      <w:r>
        <w:t>LTE 20</w:t>
      </w:r>
      <w:r w:rsidR="00D92C25">
        <w:t xml:space="preserve"> </w:t>
      </w:r>
      <w:r>
        <w:t>MHz 50RB0 + NR 40MHz 108RB108 CP-OFDM</w:t>
      </w:r>
    </w:p>
    <w:p w14:paraId="2B06396C" w14:textId="791B81C4" w:rsidR="00270151" w:rsidRDefault="009670B8" w:rsidP="00270151">
      <w:pPr>
        <w:pStyle w:val="ListParagraph"/>
        <w:numPr>
          <w:ilvl w:val="1"/>
          <w:numId w:val="11"/>
        </w:numPr>
      </w:pPr>
      <w:r>
        <w:t>LTE 20</w:t>
      </w:r>
      <w:r w:rsidR="00D92C25">
        <w:t xml:space="preserve"> </w:t>
      </w:r>
      <w:r>
        <w:t>MHz 100RB0 + NR 40MHz 108RB0 CP-OFDM</w:t>
      </w:r>
      <w:r w:rsidR="00270151">
        <w:t xml:space="preserve"> specific for in gap  LTE ACLR due to NR image in non-contiguous case</w:t>
      </w:r>
    </w:p>
    <w:p w14:paraId="57CDE948" w14:textId="7C64F326" w:rsidR="00861AD7" w:rsidRPr="00B90258" w:rsidRDefault="00270151" w:rsidP="00270151">
      <w:pPr>
        <w:pStyle w:val="ListParagraph"/>
        <w:numPr>
          <w:ilvl w:val="1"/>
          <w:numId w:val="11"/>
        </w:numPr>
      </w:pPr>
      <w:r>
        <w:t>Full allocation: LTE 20</w:t>
      </w:r>
      <w:r w:rsidR="00D92C25">
        <w:t xml:space="preserve"> </w:t>
      </w:r>
      <w:r>
        <w:t>MHz 100RB0 + NR 40</w:t>
      </w:r>
      <w:r w:rsidR="00D92C25">
        <w:t xml:space="preserve"> </w:t>
      </w:r>
      <w:r>
        <w:t>MHz 216RB0 CP-OFDM and DFT-s-OFDM</w:t>
      </w:r>
    </w:p>
    <w:p w14:paraId="533CCD82" w14:textId="6F098CC0" w:rsidR="004B2056" w:rsidRDefault="00B90258" w:rsidP="00B90258">
      <w:pPr>
        <w:tabs>
          <w:tab w:val="left" w:pos="5103"/>
        </w:tabs>
        <w:spacing w:after="0"/>
        <w:jc w:val="both"/>
      </w:pPr>
      <w:r>
        <w:t xml:space="preserve">Measurements are done in </w:t>
      </w:r>
      <w:r w:rsidR="00D92C25">
        <w:t>B</w:t>
      </w:r>
      <w:r>
        <w:t xml:space="preserve">and </w:t>
      </w:r>
      <w:r w:rsidR="004B2056">
        <w:t>n</w:t>
      </w:r>
      <w:r>
        <w:t xml:space="preserve">41 as it </w:t>
      </w:r>
      <w:r w:rsidR="00861AD7">
        <w:t xml:space="preserve">has been the main driver for these studies in </w:t>
      </w:r>
      <w:r w:rsidR="00D92C25">
        <w:t>R</w:t>
      </w:r>
      <w:r w:rsidR="00861AD7">
        <w:t>elease 15</w:t>
      </w:r>
      <w:r w:rsidR="00D92C25">
        <w:t>,</w:t>
      </w:r>
      <w:r w:rsidR="00861AD7">
        <w:t xml:space="preserve"> but the NS01 results are transposable to bands above &gt;1</w:t>
      </w:r>
      <w:r w:rsidR="00D92C25">
        <w:t xml:space="preserve"> </w:t>
      </w:r>
      <w:r w:rsidR="00861AD7">
        <w:t>GHz, notably DC_3_n3</w:t>
      </w:r>
      <w:r w:rsidR="00831A1E">
        <w:t>.</w:t>
      </w:r>
    </w:p>
    <w:p w14:paraId="7F2D146C" w14:textId="77777777" w:rsidR="00831A1E" w:rsidRDefault="00831A1E" w:rsidP="00831A1E">
      <w:pPr>
        <w:tabs>
          <w:tab w:val="left" w:pos="5103"/>
        </w:tabs>
        <w:spacing w:after="0"/>
        <w:jc w:val="both"/>
      </w:pPr>
    </w:p>
    <w:p w14:paraId="689A3696" w14:textId="675DF0AF" w:rsidR="00831A1E" w:rsidRPr="00E971C8" w:rsidRDefault="00831A1E" w:rsidP="00831A1E">
      <w:pPr>
        <w:tabs>
          <w:tab w:val="left" w:pos="5103"/>
        </w:tabs>
        <w:spacing w:after="0"/>
        <w:jc w:val="both"/>
        <w:rPr>
          <w:lang w:val="en-GB"/>
        </w:rPr>
      </w:pPr>
      <w:r>
        <w:t xml:space="preserve">These measured results are not as exhaustive </w:t>
      </w:r>
      <w:r w:rsidR="00D92C25">
        <w:t>as</w:t>
      </w:r>
      <w:r>
        <w:t xml:space="preserve"> simulation </w:t>
      </w:r>
      <w:r w:rsidR="00D92C25">
        <w:t>might</w:t>
      </w:r>
      <w:r w:rsidR="002A5B2A">
        <w:t xml:space="preserve"> be</w:t>
      </w:r>
      <w:r>
        <w:t>, but this measurement set already provides a large amount of data and since for 2CC case there is no real “triangle” presentation feasible</w:t>
      </w:r>
      <w:r w:rsidR="00D92C25">
        <w:t>.</w:t>
      </w:r>
      <w:r>
        <w:t xml:space="preserve"> </w:t>
      </w:r>
      <w:r w:rsidR="00D92C25">
        <w:t>T</w:t>
      </w:r>
      <w:r>
        <w:t>o ease the analysis, t</w:t>
      </w:r>
      <w:r w:rsidRPr="00CE163F">
        <w:t xml:space="preserve">he results are provided </w:t>
      </w:r>
      <w:r>
        <w:t>for inner and outer cases with either P_ENDC versus P_LTE-PNR or P_</w:t>
      </w:r>
      <w:r w:rsidR="00D92C25">
        <w:t>LTE and P_NR back-off contours.</w:t>
      </w:r>
    </w:p>
    <w:p w14:paraId="2AA0744B" w14:textId="77777777" w:rsidR="00831A1E" w:rsidRDefault="00831A1E" w:rsidP="00B90258">
      <w:pPr>
        <w:tabs>
          <w:tab w:val="left" w:pos="5103"/>
        </w:tabs>
        <w:spacing w:after="0"/>
        <w:jc w:val="both"/>
      </w:pPr>
    </w:p>
    <w:p w14:paraId="5498C6F0" w14:textId="1EACFACC" w:rsidR="00831A1E" w:rsidRDefault="00831A1E" w:rsidP="00B90258">
      <w:pPr>
        <w:tabs>
          <w:tab w:val="left" w:pos="5103"/>
        </w:tabs>
        <w:spacing w:after="0"/>
        <w:jc w:val="both"/>
      </w:pPr>
      <w:r>
        <w:t>It is hoped that these results and especially the inner outer definitions and results encourages more companies to contribute with measurements and/or simulations.</w:t>
      </w:r>
    </w:p>
    <w:p w14:paraId="100A9FA3" w14:textId="77777777" w:rsidR="000C39E7" w:rsidRDefault="000C39E7" w:rsidP="00B90258">
      <w:pPr>
        <w:tabs>
          <w:tab w:val="left" w:pos="5103"/>
        </w:tabs>
        <w:spacing w:after="0"/>
        <w:jc w:val="both"/>
      </w:pPr>
    </w:p>
    <w:p w14:paraId="029AE7D1" w14:textId="0F8F5581" w:rsidR="000C39E7" w:rsidRDefault="000C39E7" w:rsidP="00B90258">
      <w:pPr>
        <w:tabs>
          <w:tab w:val="left" w:pos="5103"/>
        </w:tabs>
        <w:spacing w:after="0"/>
        <w:jc w:val="both"/>
      </w:pPr>
      <w:r>
        <w:t xml:space="preserve">For the analysis beyond </w:t>
      </w:r>
      <w:r w:rsidR="00EC4A41">
        <w:t xml:space="preserve">the </w:t>
      </w:r>
      <w:r>
        <w:t>ACLR, SEM and spurious the following analysis is performed on IMD products:</w:t>
      </w:r>
    </w:p>
    <w:p w14:paraId="6904CAC8" w14:textId="7070A9CD" w:rsidR="000C39E7" w:rsidRDefault="000C39E7" w:rsidP="000C39E7">
      <w:pPr>
        <w:pStyle w:val="ListParagraph"/>
        <w:numPr>
          <w:ilvl w:val="0"/>
          <w:numId w:val="38"/>
        </w:numPr>
        <w:tabs>
          <w:tab w:val="left" w:pos="5103"/>
        </w:tabs>
        <w:spacing w:after="0"/>
        <w:jc w:val="both"/>
      </w:pPr>
      <w:r>
        <w:t>NS01 DC_(n)41</w:t>
      </w:r>
      <w:r w:rsidR="004976FE">
        <w:t xml:space="preserve"> </w:t>
      </w:r>
      <w:r>
        <w:t>outer: IM3 &lt; -13</w:t>
      </w:r>
      <w:r w:rsidR="007E463E">
        <w:t xml:space="preserve"> </w:t>
      </w:r>
      <w:proofErr w:type="spellStart"/>
      <w:r>
        <w:t>dBm</w:t>
      </w:r>
      <w:proofErr w:type="spellEnd"/>
      <w:r>
        <w:t>/MHz and IM5 &lt; -30</w:t>
      </w:r>
      <w:r w:rsidR="007E463E">
        <w:t xml:space="preserve"> </w:t>
      </w:r>
      <w:proofErr w:type="spellStart"/>
      <w:r>
        <w:t>dBm</w:t>
      </w:r>
      <w:proofErr w:type="spellEnd"/>
      <w:r>
        <w:t>/MHz</w:t>
      </w:r>
    </w:p>
    <w:p w14:paraId="2A352B2A" w14:textId="15211B56" w:rsidR="000C39E7" w:rsidRDefault="000C39E7" w:rsidP="000C39E7">
      <w:pPr>
        <w:pStyle w:val="ListParagraph"/>
        <w:numPr>
          <w:ilvl w:val="0"/>
          <w:numId w:val="38"/>
        </w:numPr>
        <w:tabs>
          <w:tab w:val="left" w:pos="5103"/>
        </w:tabs>
        <w:spacing w:after="0"/>
        <w:jc w:val="both"/>
      </w:pPr>
      <w:r>
        <w:t>NS01 and NS04 DC_(n)41</w:t>
      </w:r>
      <w:r w:rsidR="004976FE">
        <w:t xml:space="preserve"> </w:t>
      </w:r>
      <w:r>
        <w:t>inner: IM5 &lt; -13</w:t>
      </w:r>
      <w:r w:rsidR="007E463E">
        <w:t xml:space="preserve"> </w:t>
      </w:r>
      <w:proofErr w:type="spellStart"/>
      <w:r>
        <w:t>dBm</w:t>
      </w:r>
      <w:proofErr w:type="spellEnd"/>
      <w:r>
        <w:t>/MHz and IM3 level reported to gage in band performance</w:t>
      </w:r>
    </w:p>
    <w:p w14:paraId="5E19FC8F" w14:textId="21E624DE" w:rsidR="000C39E7" w:rsidRDefault="000C39E7" w:rsidP="000C39E7">
      <w:pPr>
        <w:pStyle w:val="ListParagraph"/>
        <w:numPr>
          <w:ilvl w:val="0"/>
          <w:numId w:val="38"/>
        </w:numPr>
        <w:tabs>
          <w:tab w:val="left" w:pos="5103"/>
        </w:tabs>
        <w:spacing w:after="0"/>
        <w:jc w:val="both"/>
      </w:pPr>
      <w:r>
        <w:t>NS04 DC_(n)41</w:t>
      </w:r>
      <w:r w:rsidR="004976FE">
        <w:t xml:space="preserve"> </w:t>
      </w:r>
      <w:r>
        <w:t>outer: IM3 &lt; -13</w:t>
      </w:r>
      <w:r w:rsidR="007E463E">
        <w:t xml:space="preserve"> </w:t>
      </w:r>
      <w:proofErr w:type="spellStart"/>
      <w:r>
        <w:t>dBm</w:t>
      </w:r>
      <w:proofErr w:type="spellEnd"/>
      <w:r>
        <w:t>/MHz and IM5 &lt; -25</w:t>
      </w:r>
      <w:r w:rsidR="007E463E">
        <w:t xml:space="preserve"> </w:t>
      </w:r>
      <w:proofErr w:type="spellStart"/>
      <w:r>
        <w:t>dBm</w:t>
      </w:r>
      <w:proofErr w:type="spellEnd"/>
      <w:r>
        <w:t>/MHz</w:t>
      </w:r>
    </w:p>
    <w:p w14:paraId="6CBAEF4A" w14:textId="16B41657" w:rsidR="000C39E7" w:rsidRDefault="000C39E7" w:rsidP="000C39E7">
      <w:pPr>
        <w:pStyle w:val="ListParagraph"/>
        <w:numPr>
          <w:ilvl w:val="0"/>
          <w:numId w:val="38"/>
        </w:numPr>
        <w:tabs>
          <w:tab w:val="left" w:pos="5103"/>
        </w:tabs>
        <w:spacing w:after="0"/>
        <w:jc w:val="both"/>
      </w:pPr>
      <w:r>
        <w:t>NS04 DC_(n)41</w:t>
      </w:r>
      <w:r w:rsidR="004976FE">
        <w:t xml:space="preserve"> </w:t>
      </w:r>
      <w:r>
        <w:t>OOB: IM3 &lt; -25</w:t>
      </w:r>
      <w:r w:rsidR="007E463E">
        <w:t xml:space="preserve"> </w:t>
      </w:r>
      <w:proofErr w:type="spellStart"/>
      <w:r>
        <w:t>dBm</w:t>
      </w:r>
      <w:proofErr w:type="spellEnd"/>
      <w:r>
        <w:t>/MHz</w:t>
      </w:r>
    </w:p>
    <w:p w14:paraId="49B21786" w14:textId="10EFCB92" w:rsidR="000C39E7" w:rsidRDefault="000C39E7" w:rsidP="000C39E7">
      <w:pPr>
        <w:pStyle w:val="ListParagraph"/>
        <w:numPr>
          <w:ilvl w:val="0"/>
          <w:numId w:val="38"/>
        </w:numPr>
        <w:tabs>
          <w:tab w:val="left" w:pos="5103"/>
        </w:tabs>
        <w:spacing w:after="0"/>
        <w:jc w:val="both"/>
      </w:pPr>
      <w:r>
        <w:t>NS01 DC_41_n41</w:t>
      </w:r>
      <w:r w:rsidR="004976FE">
        <w:t xml:space="preserve"> </w:t>
      </w:r>
      <w:r>
        <w:t>outer: IM3 &lt; -30</w:t>
      </w:r>
      <w:r w:rsidR="007E463E">
        <w:t xml:space="preserve"> </w:t>
      </w:r>
      <w:proofErr w:type="spellStart"/>
      <w:r>
        <w:t>dBm</w:t>
      </w:r>
      <w:proofErr w:type="spellEnd"/>
      <w:r>
        <w:t>/MHz</w:t>
      </w:r>
    </w:p>
    <w:p w14:paraId="41092AD5" w14:textId="6257E5ED" w:rsidR="000C39E7" w:rsidRDefault="000C39E7" w:rsidP="000C39E7">
      <w:pPr>
        <w:pStyle w:val="ListParagraph"/>
        <w:numPr>
          <w:ilvl w:val="0"/>
          <w:numId w:val="38"/>
        </w:numPr>
        <w:tabs>
          <w:tab w:val="left" w:pos="5103"/>
        </w:tabs>
        <w:spacing w:after="0"/>
        <w:jc w:val="both"/>
      </w:pPr>
      <w:r>
        <w:t xml:space="preserve">NS01 and NS04 </w:t>
      </w:r>
      <w:r w:rsidR="004976FE">
        <w:t xml:space="preserve">DC_41_n41 </w:t>
      </w:r>
      <w:r>
        <w:t>inner: IM3 &lt; -13</w:t>
      </w:r>
      <w:r w:rsidR="007E463E">
        <w:t xml:space="preserve"> </w:t>
      </w:r>
      <w:proofErr w:type="spellStart"/>
      <w:r>
        <w:t>dBm</w:t>
      </w:r>
      <w:proofErr w:type="spellEnd"/>
      <w:r>
        <w:t>/MHz and IM5 &lt; -30</w:t>
      </w:r>
      <w:r w:rsidR="007E463E">
        <w:t xml:space="preserve"> </w:t>
      </w:r>
      <w:proofErr w:type="spellStart"/>
      <w:r>
        <w:t>dBm</w:t>
      </w:r>
      <w:proofErr w:type="spellEnd"/>
      <w:r>
        <w:t xml:space="preserve">/MHz </w:t>
      </w:r>
    </w:p>
    <w:p w14:paraId="06168D3E" w14:textId="611C9DFF" w:rsidR="000C39E7" w:rsidRDefault="000C39E7" w:rsidP="000C39E7">
      <w:pPr>
        <w:pStyle w:val="ListParagraph"/>
        <w:numPr>
          <w:ilvl w:val="0"/>
          <w:numId w:val="38"/>
        </w:numPr>
        <w:tabs>
          <w:tab w:val="left" w:pos="5103"/>
        </w:tabs>
        <w:spacing w:after="0"/>
        <w:jc w:val="both"/>
      </w:pPr>
      <w:r>
        <w:t xml:space="preserve">NS04 </w:t>
      </w:r>
      <w:r w:rsidR="004976FE">
        <w:t>DC_41_n41</w:t>
      </w:r>
      <w:r>
        <w:t>OOB: IM3 &lt; -25</w:t>
      </w:r>
      <w:r w:rsidR="007E463E">
        <w:t xml:space="preserve"> </w:t>
      </w:r>
      <w:proofErr w:type="spellStart"/>
      <w:r>
        <w:t>dBm</w:t>
      </w:r>
      <w:proofErr w:type="spellEnd"/>
      <w:r>
        <w:t>/MHz</w:t>
      </w:r>
    </w:p>
    <w:p w14:paraId="7CF4F73A" w14:textId="4591396A" w:rsidR="00577141" w:rsidRDefault="00270151" w:rsidP="00577141">
      <w:pPr>
        <w:pStyle w:val="Heading2"/>
        <w:spacing w:after="240"/>
        <w:rPr>
          <w:sz w:val="36"/>
          <w:lang w:val="en-US"/>
        </w:rPr>
      </w:pPr>
      <w:r>
        <w:rPr>
          <w:sz w:val="36"/>
          <w:lang w:val="en-US"/>
        </w:rPr>
        <w:t>PC</w:t>
      </w:r>
      <w:r w:rsidR="008118E0">
        <w:rPr>
          <w:sz w:val="36"/>
          <w:lang w:val="en-US"/>
        </w:rPr>
        <w:t>2</w:t>
      </w:r>
      <w:r>
        <w:rPr>
          <w:sz w:val="36"/>
          <w:lang w:val="en-US"/>
        </w:rPr>
        <w:t xml:space="preserve"> </w:t>
      </w:r>
      <w:r w:rsidR="0064198C">
        <w:rPr>
          <w:sz w:val="36"/>
          <w:lang w:val="en-US"/>
        </w:rPr>
        <w:t>DC</w:t>
      </w:r>
      <w:proofErr w:type="gramStart"/>
      <w:r w:rsidR="0064198C">
        <w:rPr>
          <w:sz w:val="36"/>
          <w:lang w:val="en-US"/>
        </w:rPr>
        <w:t>_(</w:t>
      </w:r>
      <w:proofErr w:type="gramEnd"/>
      <w:r w:rsidR="0064198C">
        <w:rPr>
          <w:sz w:val="36"/>
          <w:lang w:val="en-US"/>
        </w:rPr>
        <w:t>n)41</w:t>
      </w:r>
      <w:r w:rsidR="006202F7">
        <w:rPr>
          <w:sz w:val="36"/>
          <w:lang w:val="en-US"/>
        </w:rPr>
        <w:t xml:space="preserve"> </w:t>
      </w:r>
      <w:r w:rsidR="008118E0">
        <w:rPr>
          <w:sz w:val="36"/>
          <w:lang w:val="en-US"/>
        </w:rPr>
        <w:t xml:space="preserve">NS01 </w:t>
      </w:r>
      <w:r w:rsidR="00CE163F">
        <w:rPr>
          <w:sz w:val="36"/>
          <w:lang w:val="en-US"/>
        </w:rPr>
        <w:t>Results</w:t>
      </w:r>
    </w:p>
    <w:p w14:paraId="73B32B80" w14:textId="03FB6B9D" w:rsidR="008118E0" w:rsidRDefault="008118E0" w:rsidP="00831A1E">
      <w:pPr>
        <w:tabs>
          <w:tab w:val="left" w:pos="5103"/>
        </w:tabs>
        <w:spacing w:after="0"/>
        <w:jc w:val="both"/>
      </w:pPr>
      <w:r>
        <w:t xml:space="preserve">The results are provided with </w:t>
      </w:r>
      <w:r w:rsidR="00D92C25">
        <w:t xml:space="preserve">the </w:t>
      </w:r>
      <w:r>
        <w:t>different figures</w:t>
      </w:r>
      <w:r w:rsidR="007E463E">
        <w:t xml:space="preserve"> below</w:t>
      </w:r>
      <w:r>
        <w:t xml:space="preserve"> focusing on particular allocation types:</w:t>
      </w:r>
    </w:p>
    <w:p w14:paraId="334FC38B" w14:textId="64B491ED" w:rsidR="008118E0" w:rsidRPr="008118E0" w:rsidRDefault="008118E0" w:rsidP="008118E0">
      <w:pPr>
        <w:pStyle w:val="ListParagraph"/>
        <w:numPr>
          <w:ilvl w:val="0"/>
          <w:numId w:val="39"/>
        </w:numPr>
        <w:tabs>
          <w:tab w:val="left" w:pos="5103"/>
        </w:tabs>
        <w:spacing w:after="0"/>
        <w:jc w:val="both"/>
        <w:rPr>
          <w:lang w:val="en-GB"/>
        </w:rPr>
      </w:pPr>
      <w:r>
        <w:t>Figure 1</w:t>
      </w:r>
      <w:r w:rsidR="006A6F03">
        <w:t>a (top left)</w:t>
      </w:r>
      <w:r>
        <w:t xml:space="preserve"> provides </w:t>
      </w:r>
      <w:r w:rsidR="006A6F03">
        <w:t xml:space="preserve">P_LTE and P+NR contours for </w:t>
      </w:r>
      <w:r>
        <w:t>worst case outer, best case and worst case inner for 1RB+1RB</w:t>
      </w:r>
    </w:p>
    <w:p w14:paraId="1C83D5B3" w14:textId="0CF825DD" w:rsidR="008118E0" w:rsidRPr="008118E0" w:rsidRDefault="008118E0" w:rsidP="008118E0">
      <w:pPr>
        <w:pStyle w:val="ListParagraph"/>
        <w:numPr>
          <w:ilvl w:val="0"/>
          <w:numId w:val="39"/>
        </w:numPr>
        <w:tabs>
          <w:tab w:val="left" w:pos="5103"/>
        </w:tabs>
        <w:spacing w:after="0"/>
        <w:jc w:val="both"/>
        <w:rPr>
          <w:lang w:val="en-GB"/>
        </w:rPr>
      </w:pPr>
      <w:r>
        <w:t xml:space="preserve">Figure </w:t>
      </w:r>
      <w:r w:rsidR="006A6F03">
        <w:t>1b (top right)</w:t>
      </w:r>
      <w:r>
        <w:t xml:space="preserve"> </w:t>
      </w:r>
      <w:r w:rsidR="006A6F03">
        <w:t xml:space="preserve">provides P_LTE and P+NR contours </w:t>
      </w:r>
      <w:r w:rsidR="00FD7F4D">
        <w:t xml:space="preserve">for </w:t>
      </w:r>
      <w:r>
        <w:t>inner</w:t>
      </w:r>
      <w:r w:rsidR="00FD7F4D">
        <w:t xml:space="preserve"> and</w:t>
      </w:r>
      <w:r>
        <w:t xml:space="preserve"> outer for small allocations </w:t>
      </w:r>
      <w:r w:rsidR="006A6F03">
        <w:t>from 2</w:t>
      </w:r>
      <w:r>
        <w:t xml:space="preserve"> to 4</w:t>
      </w:r>
      <w:r w:rsidR="00AE199C">
        <w:t xml:space="preserve"> </w:t>
      </w:r>
      <w:r>
        <w:t>RB total</w:t>
      </w:r>
    </w:p>
    <w:p w14:paraId="69ABA6D6" w14:textId="6103222B" w:rsidR="008118E0" w:rsidRPr="008118E0" w:rsidRDefault="008118E0" w:rsidP="008118E0">
      <w:pPr>
        <w:pStyle w:val="ListParagraph"/>
        <w:numPr>
          <w:ilvl w:val="0"/>
          <w:numId w:val="39"/>
        </w:numPr>
        <w:tabs>
          <w:tab w:val="left" w:pos="5103"/>
        </w:tabs>
        <w:spacing w:after="0"/>
        <w:jc w:val="both"/>
        <w:rPr>
          <w:lang w:val="en-GB"/>
        </w:rPr>
      </w:pPr>
      <w:r>
        <w:t xml:space="preserve">Figure </w:t>
      </w:r>
      <w:r w:rsidR="006A6F03">
        <w:t>1c (bottom left)</w:t>
      </w:r>
      <w:r>
        <w:t xml:space="preserve"> </w:t>
      </w:r>
      <w:r w:rsidR="006A6F03">
        <w:t xml:space="preserve">provides P_LTE and P+NR contours </w:t>
      </w:r>
      <w:r w:rsidR="00FD7F4D">
        <w:t>for inner and</w:t>
      </w:r>
      <w:r>
        <w:t xml:space="preserve"> outer for small allocations </w:t>
      </w:r>
      <w:r w:rsidR="006A6F03">
        <w:t xml:space="preserve">from 6 </w:t>
      </w:r>
      <w:r>
        <w:t xml:space="preserve">to </w:t>
      </w:r>
      <w:r w:rsidR="00AE199C">
        <w:t xml:space="preserve">40 </w:t>
      </w:r>
      <w:r>
        <w:t>RB total</w:t>
      </w:r>
    </w:p>
    <w:p w14:paraId="51DA8705" w14:textId="0E67EC08" w:rsidR="001601FD" w:rsidRPr="00FD7F4D" w:rsidRDefault="00AE199C" w:rsidP="006A6F03">
      <w:pPr>
        <w:pStyle w:val="ListParagraph"/>
        <w:numPr>
          <w:ilvl w:val="0"/>
          <w:numId w:val="39"/>
        </w:numPr>
        <w:tabs>
          <w:tab w:val="left" w:pos="5103"/>
        </w:tabs>
        <w:spacing w:after="0"/>
        <w:jc w:val="both"/>
        <w:rPr>
          <w:lang w:val="en-GB"/>
        </w:rPr>
      </w:pPr>
      <w:r>
        <w:t xml:space="preserve">Figure </w:t>
      </w:r>
      <w:r w:rsidR="006A6F03">
        <w:t>1d</w:t>
      </w:r>
      <w:r>
        <w:t xml:space="preserve"> </w:t>
      </w:r>
      <w:r w:rsidR="006A6F03">
        <w:t>(bottom right) provides P_LTE and P+NR contours</w:t>
      </w:r>
      <w:r w:rsidR="00FD7F4D">
        <w:t xml:space="preserve"> for</w:t>
      </w:r>
      <w:r w:rsidR="006A6F03">
        <w:t xml:space="preserve"> </w:t>
      </w:r>
      <w:r>
        <w:t>large allocations up to full 100+216 RB total</w:t>
      </w:r>
    </w:p>
    <w:p w14:paraId="2CA6852C" w14:textId="7FD2E270" w:rsidR="00FD7F4D" w:rsidRPr="006A6F03" w:rsidRDefault="00FD7F4D" w:rsidP="00FD7F4D">
      <w:pPr>
        <w:pStyle w:val="ListParagraph"/>
        <w:numPr>
          <w:ilvl w:val="0"/>
          <w:numId w:val="39"/>
        </w:numPr>
        <w:tabs>
          <w:tab w:val="left" w:pos="5103"/>
        </w:tabs>
        <w:spacing w:after="0"/>
        <w:jc w:val="both"/>
        <w:rPr>
          <w:lang w:val="en-GB"/>
        </w:rPr>
      </w:pPr>
      <w:r>
        <w:t xml:space="preserve">Figure 2a (top) provides back-off vs P_LTE-P_NR contours </w:t>
      </w:r>
      <w:r w:rsidR="00681BB6">
        <w:t xml:space="preserve">for </w:t>
      </w:r>
      <w:r>
        <w:t xml:space="preserve">allocations </w:t>
      </w:r>
      <w:r w:rsidR="00681BB6">
        <w:t>that can fulfi</w:t>
      </w:r>
      <w:r w:rsidR="00D92C25">
        <w:t>l</w:t>
      </w:r>
      <w:r w:rsidR="00681BB6">
        <w:t>l inner criteria</w:t>
      </w:r>
    </w:p>
    <w:p w14:paraId="2B4053D8" w14:textId="381DF146" w:rsidR="00E971C8" w:rsidRPr="00681BB6" w:rsidRDefault="00681BB6" w:rsidP="00E971C8">
      <w:pPr>
        <w:pStyle w:val="ListParagraph"/>
        <w:numPr>
          <w:ilvl w:val="0"/>
          <w:numId w:val="39"/>
        </w:numPr>
        <w:tabs>
          <w:tab w:val="left" w:pos="5103"/>
        </w:tabs>
        <w:spacing w:after="0"/>
        <w:jc w:val="both"/>
        <w:rPr>
          <w:lang w:val="en-GB"/>
        </w:rPr>
      </w:pPr>
      <w:r>
        <w:t>Figure 2b (top) provides back-off vs P_LTE-P_NR contours for large allocations</w:t>
      </w:r>
    </w:p>
    <w:p w14:paraId="47CE4784" w14:textId="19BFB49F" w:rsidR="00FD7F4D" w:rsidRDefault="00FD7F4D" w:rsidP="006A6F03">
      <w:pPr>
        <w:tabs>
          <w:tab w:val="left" w:pos="5103"/>
        </w:tabs>
        <w:spacing w:after="0"/>
        <w:rPr>
          <w:lang w:val="en-GB"/>
        </w:rPr>
      </w:pPr>
      <w:r>
        <w:rPr>
          <w:noProof/>
        </w:rPr>
        <w:lastRenderedPageBreak/>
        <w:drawing>
          <wp:inline distT="0" distB="0" distL="0" distR="0" wp14:anchorId="51E4E7BD" wp14:editId="3EC297BE">
            <wp:extent cx="2812473" cy="2606122"/>
            <wp:effectExtent l="0" t="0" r="698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19772" cy="2612885"/>
                    </a:xfrm>
                    <a:prstGeom prst="rect">
                      <a:avLst/>
                    </a:prstGeom>
                    <a:noFill/>
                  </pic:spPr>
                </pic:pic>
              </a:graphicData>
            </a:graphic>
          </wp:inline>
        </w:drawing>
      </w:r>
      <w:r>
        <w:rPr>
          <w:noProof/>
        </w:rPr>
        <w:drawing>
          <wp:inline distT="0" distB="0" distL="0" distR="0" wp14:anchorId="391F0A28" wp14:editId="7429E93D">
            <wp:extent cx="2816804" cy="2611582"/>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20549" cy="2615054"/>
                    </a:xfrm>
                    <a:prstGeom prst="rect">
                      <a:avLst/>
                    </a:prstGeom>
                    <a:noFill/>
                  </pic:spPr>
                </pic:pic>
              </a:graphicData>
            </a:graphic>
          </wp:inline>
        </w:drawing>
      </w:r>
    </w:p>
    <w:p w14:paraId="4EC09317" w14:textId="77777777" w:rsidR="00FD7F4D" w:rsidRDefault="00FD7F4D" w:rsidP="00FD7F4D">
      <w:pPr>
        <w:keepNext/>
        <w:tabs>
          <w:tab w:val="left" w:pos="5103"/>
        </w:tabs>
        <w:spacing w:after="0"/>
      </w:pPr>
      <w:r>
        <w:rPr>
          <w:noProof/>
        </w:rPr>
        <w:drawing>
          <wp:inline distT="0" distB="0" distL="0" distR="0" wp14:anchorId="0C252252" wp14:editId="521D5F0F">
            <wp:extent cx="2805545" cy="2606840"/>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8774" cy="2609840"/>
                    </a:xfrm>
                    <a:prstGeom prst="rect">
                      <a:avLst/>
                    </a:prstGeom>
                    <a:noFill/>
                  </pic:spPr>
                </pic:pic>
              </a:graphicData>
            </a:graphic>
          </wp:inline>
        </w:drawing>
      </w:r>
      <w:r>
        <w:rPr>
          <w:noProof/>
        </w:rPr>
        <w:drawing>
          <wp:inline distT="0" distB="0" distL="0" distR="0" wp14:anchorId="2D47B1E9" wp14:editId="1376A3CB">
            <wp:extent cx="2826328" cy="261769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8285" cy="2619510"/>
                    </a:xfrm>
                    <a:prstGeom prst="rect">
                      <a:avLst/>
                    </a:prstGeom>
                    <a:noFill/>
                  </pic:spPr>
                </pic:pic>
              </a:graphicData>
            </a:graphic>
          </wp:inline>
        </w:drawing>
      </w:r>
    </w:p>
    <w:p w14:paraId="45253D9E" w14:textId="46733541" w:rsidR="006A6F03" w:rsidRDefault="00FD7F4D" w:rsidP="00FD7F4D">
      <w:pPr>
        <w:pStyle w:val="Caption"/>
        <w:jc w:val="center"/>
        <w:rPr>
          <w:lang w:val="en-GB"/>
        </w:rPr>
      </w:pPr>
      <w:r>
        <w:t xml:space="preserve">Figure </w:t>
      </w:r>
      <w:r w:rsidR="00C01A27">
        <w:fldChar w:fldCharType="begin"/>
      </w:r>
      <w:r w:rsidR="00C01A27">
        <w:instrText xml:space="preserve"> SEQ Figure \* ARABIC </w:instrText>
      </w:r>
      <w:r w:rsidR="00C01A27">
        <w:fldChar w:fldCharType="separate"/>
      </w:r>
      <w:r w:rsidR="006925E6">
        <w:rPr>
          <w:noProof/>
        </w:rPr>
        <w:t>1</w:t>
      </w:r>
      <w:r w:rsidR="00C01A27">
        <w:rPr>
          <w:noProof/>
        </w:rPr>
        <w:fldChar w:fldCharType="end"/>
      </w:r>
      <w:r>
        <w:t>: a) (top left) 1R+1RB cases, b) (top right) up to 4RB cases, c) (bottom left) up to 40RB cases, d) large allocations</w:t>
      </w:r>
    </w:p>
    <w:p w14:paraId="781C71B9" w14:textId="77777777" w:rsidR="006A6F03" w:rsidRDefault="006A6F03" w:rsidP="006A6F03">
      <w:pPr>
        <w:tabs>
          <w:tab w:val="left" w:pos="5103"/>
        </w:tabs>
        <w:spacing w:after="0"/>
        <w:rPr>
          <w:lang w:val="en-GB"/>
        </w:rPr>
      </w:pPr>
    </w:p>
    <w:p w14:paraId="649C0213" w14:textId="4BCF3075" w:rsidR="006A6F03" w:rsidRDefault="00FD7F4D" w:rsidP="006925E6">
      <w:pPr>
        <w:tabs>
          <w:tab w:val="left" w:pos="5103"/>
        </w:tabs>
        <w:spacing w:after="0"/>
        <w:jc w:val="center"/>
        <w:rPr>
          <w:lang w:val="en-GB"/>
        </w:rPr>
      </w:pPr>
      <w:r>
        <w:rPr>
          <w:noProof/>
        </w:rPr>
        <w:lastRenderedPageBreak/>
        <w:drawing>
          <wp:inline distT="0" distB="0" distL="0" distR="0" wp14:anchorId="55FAB8C5" wp14:editId="7AF507F6">
            <wp:extent cx="5022273" cy="3081660"/>
            <wp:effectExtent l="0" t="0" r="6985"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7079" cy="3084609"/>
                    </a:xfrm>
                    <a:prstGeom prst="rect">
                      <a:avLst/>
                    </a:prstGeom>
                    <a:noFill/>
                  </pic:spPr>
                </pic:pic>
              </a:graphicData>
            </a:graphic>
          </wp:inline>
        </w:drawing>
      </w:r>
    </w:p>
    <w:p w14:paraId="109D39D9" w14:textId="77777777" w:rsidR="006925E6" w:rsidRDefault="006925E6" w:rsidP="006925E6">
      <w:pPr>
        <w:keepNext/>
        <w:tabs>
          <w:tab w:val="left" w:pos="5103"/>
        </w:tabs>
        <w:spacing w:after="0"/>
        <w:jc w:val="center"/>
      </w:pPr>
      <w:r>
        <w:rPr>
          <w:noProof/>
        </w:rPr>
        <w:drawing>
          <wp:inline distT="0" distB="0" distL="0" distR="0" wp14:anchorId="4F777FAF" wp14:editId="61209A36">
            <wp:extent cx="5022273" cy="2287856"/>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4167" cy="2288719"/>
                    </a:xfrm>
                    <a:prstGeom prst="rect">
                      <a:avLst/>
                    </a:prstGeom>
                    <a:noFill/>
                  </pic:spPr>
                </pic:pic>
              </a:graphicData>
            </a:graphic>
          </wp:inline>
        </w:drawing>
      </w:r>
    </w:p>
    <w:p w14:paraId="6FBDEAB6" w14:textId="425526CF" w:rsidR="00681BB6" w:rsidRDefault="006925E6" w:rsidP="006925E6">
      <w:pPr>
        <w:pStyle w:val="Caption"/>
        <w:jc w:val="center"/>
        <w:rPr>
          <w:lang w:val="en-GB"/>
        </w:rPr>
      </w:pPr>
      <w:r>
        <w:t xml:space="preserve">Figure </w:t>
      </w:r>
      <w:r w:rsidR="00C01A27">
        <w:fldChar w:fldCharType="begin"/>
      </w:r>
      <w:r w:rsidR="00C01A27">
        <w:instrText xml:space="preserve"> SEQ Figure \* ARABIC </w:instrText>
      </w:r>
      <w:r w:rsidR="00C01A27">
        <w:fldChar w:fldCharType="separate"/>
      </w:r>
      <w:r>
        <w:rPr>
          <w:noProof/>
        </w:rPr>
        <w:t>2</w:t>
      </w:r>
      <w:r w:rsidR="00C01A27">
        <w:rPr>
          <w:noProof/>
        </w:rPr>
        <w:fldChar w:fldCharType="end"/>
      </w:r>
      <w:r>
        <w:t xml:space="preserve">: </w:t>
      </w:r>
      <w:r w:rsidR="00D92C25">
        <w:t>B</w:t>
      </w:r>
      <w:r>
        <w:t>ack-off versus P_LTE-P_NR</w:t>
      </w:r>
      <w:r w:rsidR="00D92C25">
        <w:t xml:space="preserve"> for</w:t>
      </w:r>
      <w:r>
        <w:t xml:space="preserve"> outer and inner allocations</w:t>
      </w:r>
      <w:r w:rsidRPr="006925E6">
        <w:t xml:space="preserve"> </w:t>
      </w:r>
      <w:r>
        <w:t>a) (top)</w:t>
      </w:r>
      <w:r w:rsidR="00D92C25">
        <w:t xml:space="preserve"> and for</w:t>
      </w:r>
      <w:r>
        <w:t xml:space="preserve"> large allocation b) (bottom)</w:t>
      </w:r>
    </w:p>
    <w:p w14:paraId="53B256B0" w14:textId="4C1A0FC3" w:rsidR="002414CC" w:rsidRPr="003A7307" w:rsidRDefault="003A7307" w:rsidP="003A7307">
      <w:pPr>
        <w:spacing w:after="0"/>
        <w:rPr>
          <w:b/>
        </w:rPr>
      </w:pPr>
      <w:r w:rsidRPr="003A7307">
        <w:rPr>
          <w:b/>
        </w:rPr>
        <w:t>Observations</w:t>
      </w:r>
      <w:r w:rsidR="00383469">
        <w:rPr>
          <w:b/>
        </w:rPr>
        <w:t xml:space="preserve"> for </w:t>
      </w:r>
      <w:r w:rsidR="00702B3D">
        <w:rPr>
          <w:b/>
        </w:rPr>
        <w:t xml:space="preserve">NS01 </w:t>
      </w:r>
      <w:r w:rsidR="00383469">
        <w:rPr>
          <w:b/>
        </w:rPr>
        <w:t>PC2 contiguous case (</w:t>
      </w:r>
      <w:r w:rsidR="005C476D">
        <w:rPr>
          <w:b/>
        </w:rPr>
        <w:t>o</w:t>
      </w:r>
      <w:r>
        <w:rPr>
          <w:b/>
        </w:rPr>
        <w:t xml:space="preserve">nly relative back-off behavior is important </w:t>
      </w:r>
      <w:r w:rsidR="007E463E">
        <w:rPr>
          <w:b/>
        </w:rPr>
        <w:t xml:space="preserve">and </w:t>
      </w:r>
      <w:r>
        <w:rPr>
          <w:b/>
        </w:rPr>
        <w:t>not the absolute values at this time</w:t>
      </w:r>
      <w:r w:rsidR="00383469">
        <w:rPr>
          <w:b/>
        </w:rPr>
        <w:t>)</w:t>
      </w:r>
      <w:r w:rsidR="007E463E">
        <w:rPr>
          <w:b/>
        </w:rPr>
        <w:t xml:space="preserve"> are as follows</w:t>
      </w:r>
      <w:r w:rsidRPr="003A7307">
        <w:rPr>
          <w:b/>
        </w:rPr>
        <w:t>:</w:t>
      </w:r>
    </w:p>
    <w:p w14:paraId="2290E077" w14:textId="3AF1E329" w:rsidR="003A7307" w:rsidRDefault="003A7307" w:rsidP="003A7307">
      <w:pPr>
        <w:pStyle w:val="ListParagraph"/>
        <w:numPr>
          <w:ilvl w:val="0"/>
          <w:numId w:val="26"/>
        </w:numPr>
        <w:spacing w:after="0"/>
        <w:rPr>
          <w:b/>
        </w:rPr>
      </w:pPr>
      <w:r>
        <w:rPr>
          <w:b/>
        </w:rPr>
        <w:t xml:space="preserve">Outer </w:t>
      </w:r>
      <w:r w:rsidR="00383469">
        <w:rPr>
          <w:b/>
        </w:rPr>
        <w:t>allocations require at least 11</w:t>
      </w:r>
      <w:r w:rsidR="007E463E">
        <w:rPr>
          <w:b/>
        </w:rPr>
        <w:t xml:space="preserve"> </w:t>
      </w:r>
      <w:r>
        <w:rPr>
          <w:b/>
        </w:rPr>
        <w:t xml:space="preserve">dB back-off </w:t>
      </w:r>
      <w:r w:rsidR="00383469">
        <w:rPr>
          <w:b/>
        </w:rPr>
        <w:t xml:space="preserve">while inner allocations </w:t>
      </w:r>
      <w:r w:rsidR="007E463E">
        <w:rPr>
          <w:b/>
        </w:rPr>
        <w:t>would benefit from</w:t>
      </w:r>
      <w:r w:rsidR="00383469">
        <w:rPr>
          <w:b/>
        </w:rPr>
        <w:t xml:space="preserve"> at least 5</w:t>
      </w:r>
      <w:r w:rsidR="007E463E">
        <w:rPr>
          <w:b/>
        </w:rPr>
        <w:t xml:space="preserve"> </w:t>
      </w:r>
      <w:r w:rsidR="00383469">
        <w:rPr>
          <w:b/>
        </w:rPr>
        <w:t>dB</w:t>
      </w:r>
    </w:p>
    <w:p w14:paraId="36018CE5" w14:textId="011E92A1" w:rsidR="0003797B" w:rsidRDefault="00CB22D3" w:rsidP="0003797B">
      <w:pPr>
        <w:pStyle w:val="ListParagraph"/>
        <w:numPr>
          <w:ilvl w:val="0"/>
          <w:numId w:val="26"/>
        </w:numPr>
        <w:spacing w:after="0"/>
        <w:rPr>
          <w:b/>
        </w:rPr>
      </w:pPr>
      <w:r>
        <w:rPr>
          <w:b/>
        </w:rPr>
        <w:t>The outer allocations still needs more than 8</w:t>
      </w:r>
      <w:r w:rsidR="007E463E">
        <w:rPr>
          <w:b/>
        </w:rPr>
        <w:t xml:space="preserve"> </w:t>
      </w:r>
      <w:r>
        <w:rPr>
          <w:b/>
        </w:rPr>
        <w:t>dB back-off for large allocations (see LTE 50RB0 + NR 108RB108)</w:t>
      </w:r>
      <w:r w:rsidR="00F56873">
        <w:rPr>
          <w:b/>
        </w:rPr>
        <w:t xml:space="preserve"> =&gt; </w:t>
      </w:r>
      <w:r w:rsidR="007E463E">
        <w:rPr>
          <w:b/>
        </w:rPr>
        <w:t>case where IMD3 of whole allocation fall into ACLR measurement bandwidth</w:t>
      </w:r>
    </w:p>
    <w:p w14:paraId="1197F051" w14:textId="0CEBED2E" w:rsidR="00702B3D" w:rsidRDefault="00702B3D" w:rsidP="0003797B">
      <w:pPr>
        <w:pStyle w:val="ListParagraph"/>
        <w:numPr>
          <w:ilvl w:val="0"/>
          <w:numId w:val="26"/>
        </w:numPr>
        <w:spacing w:after="0"/>
        <w:rPr>
          <w:b/>
        </w:rPr>
      </w:pPr>
      <w:r>
        <w:rPr>
          <w:b/>
        </w:rPr>
        <w:t>For full allocation</w:t>
      </w:r>
      <w:r w:rsidR="007E463E">
        <w:rPr>
          <w:b/>
        </w:rPr>
        <w:t>,</w:t>
      </w:r>
      <w:r>
        <w:rPr>
          <w:b/>
        </w:rPr>
        <w:t xml:space="preserve"> it is confirmed that </w:t>
      </w:r>
      <w:r w:rsidR="00F56873">
        <w:rPr>
          <w:b/>
        </w:rPr>
        <w:t>6</w:t>
      </w:r>
      <w:r w:rsidR="007E463E">
        <w:rPr>
          <w:b/>
        </w:rPr>
        <w:t xml:space="preserve"> </w:t>
      </w:r>
      <w:r w:rsidR="00F56873">
        <w:rPr>
          <w:b/>
        </w:rPr>
        <w:t>dB is needed for ACLR limited cases</w:t>
      </w:r>
    </w:p>
    <w:p w14:paraId="54E55EB6" w14:textId="084163F9" w:rsidR="00CB22D3" w:rsidRDefault="00CB22D3" w:rsidP="0003797B">
      <w:pPr>
        <w:pStyle w:val="ListParagraph"/>
        <w:numPr>
          <w:ilvl w:val="0"/>
          <w:numId w:val="26"/>
        </w:numPr>
        <w:spacing w:after="0"/>
        <w:rPr>
          <w:b/>
        </w:rPr>
      </w:pPr>
      <w:r>
        <w:rPr>
          <w:b/>
        </w:rPr>
        <w:t>The power sharing behavior is far from a P_ENDC max behavior for small outer allocations</w:t>
      </w:r>
    </w:p>
    <w:p w14:paraId="4FA4FCA8" w14:textId="51F6A426" w:rsidR="00CB22D3" w:rsidRDefault="00CB22D3" w:rsidP="0003797B">
      <w:pPr>
        <w:pStyle w:val="ListParagraph"/>
        <w:numPr>
          <w:ilvl w:val="0"/>
          <w:numId w:val="26"/>
        </w:numPr>
        <w:spacing w:after="0"/>
        <w:rPr>
          <w:b/>
        </w:rPr>
      </w:pPr>
      <w:r>
        <w:rPr>
          <w:b/>
        </w:rPr>
        <w:t>At equal power point</w:t>
      </w:r>
      <w:r w:rsidR="007E463E">
        <w:rPr>
          <w:b/>
        </w:rPr>
        <w:t>,</w:t>
      </w:r>
      <w:r>
        <w:rPr>
          <w:b/>
        </w:rPr>
        <w:t xml:space="preserve"> there is 5 to 6</w:t>
      </w:r>
      <w:r w:rsidR="007E463E">
        <w:rPr>
          <w:b/>
        </w:rPr>
        <w:t xml:space="preserve"> </w:t>
      </w:r>
      <w:r>
        <w:rPr>
          <w:b/>
        </w:rPr>
        <w:t>dB difference in required back off between inner and outer cases of the same allocation (</w:t>
      </w:r>
      <w:proofErr w:type="spellStart"/>
      <w:r>
        <w:rPr>
          <w:b/>
        </w:rPr>
        <w:t>nRBx+mRBy</w:t>
      </w:r>
      <w:proofErr w:type="spellEnd"/>
      <w:r>
        <w:rPr>
          <w:b/>
        </w:rPr>
        <w:t xml:space="preserve"> with same n and m but </w:t>
      </w:r>
      <w:proofErr w:type="spellStart"/>
      <w:r>
        <w:rPr>
          <w:b/>
        </w:rPr>
        <w:t>x,y</w:t>
      </w:r>
      <w:proofErr w:type="spellEnd"/>
      <w:r>
        <w:rPr>
          <w:b/>
        </w:rPr>
        <w:t>, for inner or outer)</w:t>
      </w:r>
    </w:p>
    <w:p w14:paraId="2A8F95A1" w14:textId="7E04321C" w:rsidR="00CB22D3" w:rsidRDefault="00CB22D3" w:rsidP="0003797B">
      <w:pPr>
        <w:pStyle w:val="ListParagraph"/>
        <w:numPr>
          <w:ilvl w:val="0"/>
          <w:numId w:val="26"/>
        </w:numPr>
        <w:spacing w:after="0"/>
        <w:rPr>
          <w:b/>
        </w:rPr>
      </w:pPr>
      <w:r>
        <w:rPr>
          <w:b/>
        </w:rPr>
        <w:t>Some inner allocation</w:t>
      </w:r>
      <w:r w:rsidR="007E463E">
        <w:rPr>
          <w:b/>
        </w:rPr>
        <w:t>s</w:t>
      </w:r>
      <w:r>
        <w:rPr>
          <w:b/>
        </w:rPr>
        <w:t xml:space="preserve"> get very close to the maximum power especially for non-equal power cases</w:t>
      </w:r>
    </w:p>
    <w:p w14:paraId="363EB6F7" w14:textId="01CB9818" w:rsidR="00CB22D3" w:rsidRDefault="00702B3D" w:rsidP="0003797B">
      <w:pPr>
        <w:pStyle w:val="ListParagraph"/>
        <w:numPr>
          <w:ilvl w:val="0"/>
          <w:numId w:val="26"/>
        </w:numPr>
        <w:spacing w:after="0"/>
        <w:rPr>
          <w:b/>
        </w:rPr>
      </w:pPr>
      <w:r>
        <w:rPr>
          <w:b/>
        </w:rPr>
        <w:t>For NS04</w:t>
      </w:r>
      <w:r w:rsidR="007E463E">
        <w:rPr>
          <w:b/>
        </w:rPr>
        <w:t>,</w:t>
      </w:r>
      <w:r>
        <w:rPr>
          <w:b/>
        </w:rPr>
        <w:t xml:space="preserve"> inner performance should be same </w:t>
      </w:r>
      <w:r w:rsidR="007E463E">
        <w:rPr>
          <w:b/>
        </w:rPr>
        <w:t>as</w:t>
      </w:r>
      <w:r>
        <w:rPr>
          <w:b/>
        </w:rPr>
        <w:t xml:space="preserve"> NS01 as long as IM5 does not exceed th</w:t>
      </w:r>
      <w:r w:rsidR="007E463E">
        <w:rPr>
          <w:b/>
        </w:rPr>
        <w:t xml:space="preserve">e -25 </w:t>
      </w:r>
      <w:proofErr w:type="spellStart"/>
      <w:r w:rsidR="007E463E">
        <w:rPr>
          <w:b/>
        </w:rPr>
        <w:t>dBm</w:t>
      </w:r>
      <w:proofErr w:type="spellEnd"/>
      <w:r w:rsidR="007E463E">
        <w:rPr>
          <w:b/>
        </w:rPr>
        <w:t>/MHz in OOB region</w:t>
      </w:r>
    </w:p>
    <w:p w14:paraId="49D1A892" w14:textId="7A9691FA" w:rsidR="00702B3D" w:rsidRPr="00702B3D" w:rsidRDefault="00702B3D" w:rsidP="00702B3D">
      <w:pPr>
        <w:pStyle w:val="ListParagraph"/>
        <w:numPr>
          <w:ilvl w:val="0"/>
          <w:numId w:val="26"/>
        </w:numPr>
        <w:spacing w:after="0"/>
        <w:rPr>
          <w:b/>
        </w:rPr>
      </w:pPr>
      <w:r>
        <w:rPr>
          <w:b/>
        </w:rPr>
        <w:t>For NS04</w:t>
      </w:r>
      <w:r w:rsidR="007E463E">
        <w:rPr>
          <w:b/>
        </w:rPr>
        <w:t>,</w:t>
      </w:r>
      <w:r>
        <w:rPr>
          <w:b/>
        </w:rPr>
        <w:t xml:space="preserve"> outer IM3 has to meet -25</w:t>
      </w:r>
      <w:r w:rsidR="007E463E">
        <w:rPr>
          <w:b/>
        </w:rPr>
        <w:t xml:space="preserve"> </w:t>
      </w:r>
      <w:proofErr w:type="spellStart"/>
      <w:r>
        <w:rPr>
          <w:b/>
        </w:rPr>
        <w:t>dBm</w:t>
      </w:r>
      <w:proofErr w:type="spellEnd"/>
      <w:r>
        <w:rPr>
          <w:b/>
        </w:rPr>
        <w:t>/MHz in some OOB cases versus -13</w:t>
      </w:r>
      <w:r w:rsidR="007E463E">
        <w:rPr>
          <w:b/>
        </w:rPr>
        <w:t xml:space="preserve"> </w:t>
      </w:r>
      <w:proofErr w:type="spellStart"/>
      <w:r>
        <w:rPr>
          <w:b/>
        </w:rPr>
        <w:t>dBm</w:t>
      </w:r>
      <w:proofErr w:type="spellEnd"/>
      <w:r>
        <w:rPr>
          <w:b/>
        </w:rPr>
        <w:t>/MHz for NS01 and requires a larger back-off</w:t>
      </w:r>
    </w:p>
    <w:p w14:paraId="77400EAA" w14:textId="46AFEA6D" w:rsidR="0064198C" w:rsidRDefault="0064198C" w:rsidP="0064198C">
      <w:pPr>
        <w:pStyle w:val="Heading2"/>
        <w:spacing w:after="240"/>
        <w:rPr>
          <w:sz w:val="36"/>
          <w:lang w:val="en-US"/>
        </w:rPr>
      </w:pPr>
      <w:r>
        <w:rPr>
          <w:sz w:val="36"/>
          <w:lang w:val="en-US"/>
        </w:rPr>
        <w:t>PC2 DC_41_n41 NS01 Results</w:t>
      </w:r>
    </w:p>
    <w:p w14:paraId="6F7F76DB" w14:textId="01E9DE22" w:rsidR="0064198C" w:rsidRDefault="0064198C" w:rsidP="0064198C">
      <w:pPr>
        <w:tabs>
          <w:tab w:val="left" w:pos="5103"/>
        </w:tabs>
        <w:spacing w:after="0"/>
        <w:jc w:val="both"/>
      </w:pPr>
      <w:r>
        <w:lastRenderedPageBreak/>
        <w:t>The results are provided with</w:t>
      </w:r>
      <w:r w:rsidR="007E463E">
        <w:t xml:space="preserve"> the</w:t>
      </w:r>
      <w:r>
        <w:t xml:space="preserve"> different figures</w:t>
      </w:r>
      <w:r w:rsidR="007E463E">
        <w:t xml:space="preserve"> below</w:t>
      </w:r>
      <w:r>
        <w:t xml:space="preserve"> focusing on particular allocation types:</w:t>
      </w:r>
    </w:p>
    <w:p w14:paraId="07FFAD5E" w14:textId="428B8573" w:rsidR="0064198C" w:rsidRPr="008118E0" w:rsidRDefault="0064198C" w:rsidP="0064198C">
      <w:pPr>
        <w:pStyle w:val="ListParagraph"/>
        <w:numPr>
          <w:ilvl w:val="0"/>
          <w:numId w:val="39"/>
        </w:numPr>
        <w:tabs>
          <w:tab w:val="left" w:pos="5103"/>
        </w:tabs>
        <w:spacing w:after="0"/>
        <w:jc w:val="both"/>
        <w:rPr>
          <w:lang w:val="en-GB"/>
        </w:rPr>
      </w:pPr>
      <w:r>
        <w:t>Figure 3a (top left) provides P_LTE and P+NR contours for worst case outer, best case and worst case inner for 1RB+1RB</w:t>
      </w:r>
    </w:p>
    <w:p w14:paraId="76AAA1B9" w14:textId="666B5E66" w:rsidR="0064198C" w:rsidRPr="008118E0" w:rsidRDefault="0064198C" w:rsidP="0064198C">
      <w:pPr>
        <w:pStyle w:val="ListParagraph"/>
        <w:numPr>
          <w:ilvl w:val="0"/>
          <w:numId w:val="39"/>
        </w:numPr>
        <w:tabs>
          <w:tab w:val="left" w:pos="5103"/>
        </w:tabs>
        <w:spacing w:after="0"/>
        <w:jc w:val="both"/>
        <w:rPr>
          <w:lang w:val="en-GB"/>
        </w:rPr>
      </w:pPr>
      <w:r>
        <w:t>Figure 3b (top right) provides P_LTE and P+NR contours for inner and outer for small allocations from 2 to 4 RB total</w:t>
      </w:r>
    </w:p>
    <w:p w14:paraId="0B0B275A" w14:textId="7459B183" w:rsidR="0064198C" w:rsidRPr="008118E0" w:rsidRDefault="0064198C" w:rsidP="0064198C">
      <w:pPr>
        <w:pStyle w:val="ListParagraph"/>
        <w:numPr>
          <w:ilvl w:val="0"/>
          <w:numId w:val="39"/>
        </w:numPr>
        <w:tabs>
          <w:tab w:val="left" w:pos="5103"/>
        </w:tabs>
        <w:spacing w:after="0"/>
        <w:jc w:val="both"/>
        <w:rPr>
          <w:lang w:val="en-GB"/>
        </w:rPr>
      </w:pPr>
      <w:r>
        <w:t>Figure 3c (bottom left) provides P_LTE and P+NR contours for inner and outer for small allocations from 6 to 40 RB total</w:t>
      </w:r>
    </w:p>
    <w:p w14:paraId="45F165D0" w14:textId="6EA2F7E3" w:rsidR="0064198C" w:rsidRPr="00FD7F4D" w:rsidRDefault="0064198C" w:rsidP="0064198C">
      <w:pPr>
        <w:pStyle w:val="ListParagraph"/>
        <w:numPr>
          <w:ilvl w:val="0"/>
          <w:numId w:val="39"/>
        </w:numPr>
        <w:tabs>
          <w:tab w:val="left" w:pos="5103"/>
        </w:tabs>
        <w:spacing w:after="0"/>
        <w:jc w:val="both"/>
        <w:rPr>
          <w:lang w:val="en-GB"/>
        </w:rPr>
      </w:pPr>
      <w:r>
        <w:t>Figure 3d (bottom right) provides P_LTE and P+NR contours for large allocations up to full 100+216 RB total</w:t>
      </w:r>
    </w:p>
    <w:p w14:paraId="58DBA64A" w14:textId="6C1C408F" w:rsidR="0064198C" w:rsidRPr="006A6F03" w:rsidRDefault="0064198C" w:rsidP="0064198C">
      <w:pPr>
        <w:pStyle w:val="ListParagraph"/>
        <w:numPr>
          <w:ilvl w:val="0"/>
          <w:numId w:val="39"/>
        </w:numPr>
        <w:tabs>
          <w:tab w:val="left" w:pos="5103"/>
        </w:tabs>
        <w:spacing w:after="0"/>
        <w:jc w:val="both"/>
        <w:rPr>
          <w:lang w:val="en-GB"/>
        </w:rPr>
      </w:pPr>
      <w:r>
        <w:t>Figure 4a (top) provides back-off vs P_LTE-P_NR contours for allocations that can fulfil inner criteria</w:t>
      </w:r>
    </w:p>
    <w:p w14:paraId="7D875AE4" w14:textId="0EFDEF70" w:rsidR="0064198C" w:rsidRPr="00681BB6" w:rsidRDefault="0064198C" w:rsidP="0064198C">
      <w:pPr>
        <w:pStyle w:val="ListParagraph"/>
        <w:numPr>
          <w:ilvl w:val="0"/>
          <w:numId w:val="39"/>
        </w:numPr>
        <w:tabs>
          <w:tab w:val="left" w:pos="5103"/>
        </w:tabs>
        <w:spacing w:after="0"/>
        <w:jc w:val="both"/>
        <w:rPr>
          <w:lang w:val="en-GB"/>
        </w:rPr>
      </w:pPr>
      <w:r>
        <w:t>Figure 4b (top) provides back-off vs P_LTE-P_NR contours for large allocations</w:t>
      </w:r>
    </w:p>
    <w:p w14:paraId="4CB6E040" w14:textId="58ED9277" w:rsidR="0064198C" w:rsidRDefault="0064198C" w:rsidP="0064198C">
      <w:pPr>
        <w:tabs>
          <w:tab w:val="left" w:pos="5103"/>
        </w:tabs>
        <w:spacing w:after="0"/>
        <w:rPr>
          <w:lang w:val="en-GB"/>
        </w:rPr>
      </w:pPr>
    </w:p>
    <w:p w14:paraId="26B9FA3B" w14:textId="6A9C379D" w:rsidR="0064198C" w:rsidRDefault="0064198C" w:rsidP="001E3136">
      <w:pPr>
        <w:tabs>
          <w:tab w:val="left" w:pos="5103"/>
        </w:tabs>
        <w:spacing w:after="0"/>
        <w:jc w:val="center"/>
        <w:rPr>
          <w:lang w:val="en-GB"/>
        </w:rPr>
      </w:pPr>
      <w:r>
        <w:rPr>
          <w:noProof/>
        </w:rPr>
        <w:drawing>
          <wp:inline distT="0" distB="0" distL="0" distR="0" wp14:anchorId="1B1B1913" wp14:editId="5EDFA3DF">
            <wp:extent cx="2832359" cy="2599267"/>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5376" cy="2611213"/>
                    </a:xfrm>
                    <a:prstGeom prst="rect">
                      <a:avLst/>
                    </a:prstGeom>
                    <a:noFill/>
                  </pic:spPr>
                </pic:pic>
              </a:graphicData>
            </a:graphic>
          </wp:inline>
        </w:drawing>
      </w:r>
      <w:r>
        <w:rPr>
          <w:noProof/>
        </w:rPr>
        <w:drawing>
          <wp:inline distT="0" distB="0" distL="0" distR="0" wp14:anchorId="61B415B1" wp14:editId="28319B98">
            <wp:extent cx="2785533" cy="2602977"/>
            <wp:effectExtent l="0" t="0" r="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89946" cy="2607101"/>
                    </a:xfrm>
                    <a:prstGeom prst="rect">
                      <a:avLst/>
                    </a:prstGeom>
                    <a:noFill/>
                  </pic:spPr>
                </pic:pic>
              </a:graphicData>
            </a:graphic>
          </wp:inline>
        </w:drawing>
      </w:r>
      <w:r w:rsidR="00862A7B">
        <w:rPr>
          <w:noProof/>
        </w:rPr>
        <w:drawing>
          <wp:inline distT="0" distB="0" distL="0" distR="0" wp14:anchorId="1C86C100" wp14:editId="3F50E391">
            <wp:extent cx="2818161" cy="2656194"/>
            <wp:effectExtent l="0" t="0" r="127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6846" cy="2664379"/>
                    </a:xfrm>
                    <a:prstGeom prst="rect">
                      <a:avLst/>
                    </a:prstGeom>
                    <a:noFill/>
                  </pic:spPr>
                </pic:pic>
              </a:graphicData>
            </a:graphic>
          </wp:inline>
        </w:drawing>
      </w:r>
      <w:r>
        <w:rPr>
          <w:noProof/>
        </w:rPr>
        <w:drawing>
          <wp:inline distT="0" distB="0" distL="0" distR="0" wp14:anchorId="4699BB4D" wp14:editId="626C24EB">
            <wp:extent cx="2819400" cy="265465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19701" cy="2654935"/>
                    </a:xfrm>
                    <a:prstGeom prst="rect">
                      <a:avLst/>
                    </a:prstGeom>
                    <a:noFill/>
                  </pic:spPr>
                </pic:pic>
              </a:graphicData>
            </a:graphic>
          </wp:inline>
        </w:drawing>
      </w:r>
    </w:p>
    <w:p w14:paraId="2962C975" w14:textId="77777777" w:rsidR="0064198C" w:rsidRDefault="0064198C" w:rsidP="0064198C">
      <w:pPr>
        <w:pStyle w:val="Caption"/>
        <w:jc w:val="center"/>
        <w:rPr>
          <w:lang w:val="en-GB"/>
        </w:rPr>
      </w:pPr>
      <w:r>
        <w:t xml:space="preserve">Figure </w:t>
      </w:r>
      <w:r w:rsidR="00C01A27">
        <w:fldChar w:fldCharType="begin"/>
      </w:r>
      <w:r w:rsidR="00C01A27">
        <w:instrText xml:space="preserve"> SEQ Figure \* ARABIC </w:instrText>
      </w:r>
      <w:r w:rsidR="00C01A27">
        <w:fldChar w:fldCharType="separate"/>
      </w:r>
      <w:r>
        <w:rPr>
          <w:noProof/>
        </w:rPr>
        <w:t>3</w:t>
      </w:r>
      <w:r w:rsidR="00C01A27">
        <w:rPr>
          <w:noProof/>
        </w:rPr>
        <w:fldChar w:fldCharType="end"/>
      </w:r>
      <w:r>
        <w:t>: a) (top left) 1R+1RB cases, b) (top right) up to 4RB cases, c) (bottom left) up to 40RB cases, d) large allocations</w:t>
      </w:r>
    </w:p>
    <w:p w14:paraId="4DD7457A" w14:textId="77777777" w:rsidR="0064198C" w:rsidRDefault="0064198C" w:rsidP="0064198C">
      <w:pPr>
        <w:tabs>
          <w:tab w:val="left" w:pos="5103"/>
        </w:tabs>
        <w:spacing w:after="0"/>
        <w:rPr>
          <w:lang w:val="en-GB"/>
        </w:rPr>
      </w:pPr>
    </w:p>
    <w:p w14:paraId="56912718" w14:textId="208F5B42" w:rsidR="0064198C" w:rsidRDefault="0064198C" w:rsidP="0064198C">
      <w:pPr>
        <w:tabs>
          <w:tab w:val="left" w:pos="5103"/>
        </w:tabs>
        <w:spacing w:after="0"/>
        <w:jc w:val="center"/>
        <w:rPr>
          <w:lang w:val="en-GB"/>
        </w:rPr>
      </w:pPr>
    </w:p>
    <w:p w14:paraId="1995B264" w14:textId="2601E88F" w:rsidR="0064198C" w:rsidRDefault="0064198C" w:rsidP="0064198C">
      <w:pPr>
        <w:keepNext/>
        <w:tabs>
          <w:tab w:val="left" w:pos="5103"/>
        </w:tabs>
        <w:spacing w:after="0"/>
        <w:jc w:val="center"/>
      </w:pPr>
      <w:r>
        <w:rPr>
          <w:noProof/>
        </w:rPr>
        <w:lastRenderedPageBreak/>
        <w:drawing>
          <wp:inline distT="0" distB="0" distL="0" distR="0" wp14:anchorId="3580F81F" wp14:editId="59C8DEAB">
            <wp:extent cx="5774267" cy="36008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73571" cy="3600386"/>
                    </a:xfrm>
                    <a:prstGeom prst="rect">
                      <a:avLst/>
                    </a:prstGeom>
                    <a:noFill/>
                  </pic:spPr>
                </pic:pic>
              </a:graphicData>
            </a:graphic>
          </wp:inline>
        </w:drawing>
      </w:r>
      <w:r>
        <w:rPr>
          <w:noProof/>
        </w:rPr>
        <w:drawing>
          <wp:inline distT="0" distB="0" distL="0" distR="0" wp14:anchorId="14F2BDA9" wp14:editId="516D9D10">
            <wp:extent cx="5768879" cy="2590800"/>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6242" cy="2594107"/>
                    </a:xfrm>
                    <a:prstGeom prst="rect">
                      <a:avLst/>
                    </a:prstGeom>
                    <a:noFill/>
                  </pic:spPr>
                </pic:pic>
              </a:graphicData>
            </a:graphic>
          </wp:inline>
        </w:drawing>
      </w:r>
    </w:p>
    <w:p w14:paraId="1EE964AC" w14:textId="2DC578F6" w:rsidR="0064198C" w:rsidRDefault="0064198C" w:rsidP="0064198C">
      <w:pPr>
        <w:pStyle w:val="Caption"/>
        <w:jc w:val="center"/>
        <w:rPr>
          <w:lang w:val="en-GB"/>
        </w:rPr>
      </w:pPr>
      <w:r>
        <w:t xml:space="preserve">Figure </w:t>
      </w:r>
      <w:r w:rsidR="00C01A27">
        <w:fldChar w:fldCharType="begin"/>
      </w:r>
      <w:r w:rsidR="00C01A27">
        <w:instrText xml:space="preserve"> SEQ Figure \* ARABIC </w:instrText>
      </w:r>
      <w:r w:rsidR="00C01A27">
        <w:fldChar w:fldCharType="separate"/>
      </w:r>
      <w:r>
        <w:rPr>
          <w:noProof/>
        </w:rPr>
        <w:t>4</w:t>
      </w:r>
      <w:r w:rsidR="00C01A27">
        <w:rPr>
          <w:noProof/>
        </w:rPr>
        <w:fldChar w:fldCharType="end"/>
      </w:r>
      <w:r>
        <w:t xml:space="preserve">: </w:t>
      </w:r>
      <w:r w:rsidR="007E463E">
        <w:t>Back-off versus P_LTE-P_NR for outer and inner allocations</w:t>
      </w:r>
      <w:r w:rsidR="007E463E" w:rsidRPr="006925E6">
        <w:t xml:space="preserve"> </w:t>
      </w:r>
      <w:r w:rsidR="007E463E">
        <w:t>a) (top) and for large allocation b) (bottom</w:t>
      </w:r>
      <w:r>
        <w:t>)</w:t>
      </w:r>
    </w:p>
    <w:p w14:paraId="52E2B9DF" w14:textId="50E3BEC3" w:rsidR="00702B3D" w:rsidRPr="003A7307" w:rsidRDefault="00702B3D" w:rsidP="00702B3D">
      <w:pPr>
        <w:spacing w:after="0"/>
        <w:rPr>
          <w:b/>
        </w:rPr>
      </w:pPr>
      <w:r w:rsidRPr="003A7307">
        <w:rPr>
          <w:b/>
        </w:rPr>
        <w:t>Observations</w:t>
      </w:r>
      <w:r>
        <w:rPr>
          <w:b/>
        </w:rPr>
        <w:t xml:space="preserve"> for NS01 PC2 non-contiguous case </w:t>
      </w:r>
      <w:r w:rsidR="007E463E">
        <w:rPr>
          <w:b/>
        </w:rPr>
        <w:t>(only relative back-off behavior is important and not the absolute values at this time) are as follows</w:t>
      </w:r>
      <w:r w:rsidRPr="003A7307">
        <w:rPr>
          <w:b/>
        </w:rPr>
        <w:t>:</w:t>
      </w:r>
    </w:p>
    <w:p w14:paraId="5F018C6E" w14:textId="686C918C" w:rsidR="00702B3D" w:rsidRDefault="00702B3D" w:rsidP="00702B3D">
      <w:pPr>
        <w:pStyle w:val="ListParagraph"/>
        <w:numPr>
          <w:ilvl w:val="0"/>
          <w:numId w:val="26"/>
        </w:numPr>
        <w:spacing w:after="0"/>
        <w:rPr>
          <w:b/>
        </w:rPr>
      </w:pPr>
      <w:r>
        <w:rPr>
          <w:b/>
        </w:rPr>
        <w:t xml:space="preserve">Outer allocations require </w:t>
      </w:r>
      <w:proofErr w:type="gramStart"/>
      <w:r>
        <w:rPr>
          <w:b/>
        </w:rPr>
        <w:t xml:space="preserve">at least </w:t>
      </w:r>
      <w:r w:rsidR="00F56873">
        <w:rPr>
          <w:b/>
        </w:rPr>
        <w:t>19</w:t>
      </w:r>
      <w:r w:rsidR="007E463E">
        <w:rPr>
          <w:b/>
        </w:rPr>
        <w:t xml:space="preserve"> </w:t>
      </w:r>
      <w:r>
        <w:rPr>
          <w:b/>
        </w:rPr>
        <w:t xml:space="preserve">dB </w:t>
      </w:r>
      <w:r w:rsidR="00F56873">
        <w:rPr>
          <w:b/>
        </w:rPr>
        <w:t xml:space="preserve">(probably 20) </w:t>
      </w:r>
      <w:r>
        <w:rPr>
          <w:b/>
        </w:rPr>
        <w:t>back-off</w:t>
      </w:r>
      <w:proofErr w:type="gramEnd"/>
      <w:r>
        <w:rPr>
          <w:b/>
        </w:rPr>
        <w:t xml:space="preserve"> while inner allocations could use at least </w:t>
      </w:r>
      <w:r w:rsidR="00F56873">
        <w:rPr>
          <w:b/>
        </w:rPr>
        <w:t>13</w:t>
      </w:r>
      <w:r w:rsidR="007E463E">
        <w:rPr>
          <w:b/>
        </w:rPr>
        <w:t xml:space="preserve"> </w:t>
      </w:r>
      <w:proofErr w:type="spellStart"/>
      <w:r>
        <w:rPr>
          <w:b/>
        </w:rPr>
        <w:t>dB</w:t>
      </w:r>
      <w:r w:rsidR="00F56873">
        <w:rPr>
          <w:b/>
        </w:rPr>
        <w:t>.</w:t>
      </w:r>
      <w:proofErr w:type="spellEnd"/>
      <w:r w:rsidR="00F56873">
        <w:rPr>
          <w:b/>
        </w:rPr>
        <w:t xml:space="preserve"> Results are consistent with LTE non-contiguous UL CA at 18</w:t>
      </w:r>
      <w:r w:rsidR="007E463E">
        <w:rPr>
          <w:b/>
        </w:rPr>
        <w:t xml:space="preserve"> </w:t>
      </w:r>
      <w:r w:rsidR="00F56873">
        <w:rPr>
          <w:b/>
        </w:rPr>
        <w:t xml:space="preserve">dB considering that </w:t>
      </w:r>
      <w:r w:rsidR="007E463E">
        <w:rPr>
          <w:b/>
        </w:rPr>
        <w:t>CP-OFDM and PC2 should be worse</w:t>
      </w:r>
    </w:p>
    <w:p w14:paraId="597551CB" w14:textId="2818A66A" w:rsidR="00702B3D" w:rsidRDefault="00702B3D" w:rsidP="00702B3D">
      <w:pPr>
        <w:pStyle w:val="ListParagraph"/>
        <w:numPr>
          <w:ilvl w:val="0"/>
          <w:numId w:val="26"/>
        </w:numPr>
        <w:spacing w:after="0"/>
        <w:rPr>
          <w:b/>
        </w:rPr>
      </w:pPr>
      <w:r>
        <w:rPr>
          <w:b/>
        </w:rPr>
        <w:t xml:space="preserve">The </w:t>
      </w:r>
      <w:r w:rsidR="00F56873">
        <w:rPr>
          <w:b/>
        </w:rPr>
        <w:t>large</w:t>
      </w:r>
      <w:r>
        <w:rPr>
          <w:b/>
        </w:rPr>
        <w:t xml:space="preserve"> allocations still needs more than </w:t>
      </w:r>
      <w:r w:rsidR="00F56873">
        <w:rPr>
          <w:b/>
        </w:rPr>
        <w:t>14</w:t>
      </w:r>
      <w:r w:rsidR="007E463E">
        <w:rPr>
          <w:b/>
        </w:rPr>
        <w:t xml:space="preserve"> </w:t>
      </w:r>
      <w:r>
        <w:rPr>
          <w:b/>
        </w:rPr>
        <w:t xml:space="preserve">dB back-off for large allocations </w:t>
      </w:r>
      <w:r w:rsidR="00F56873">
        <w:rPr>
          <w:b/>
        </w:rPr>
        <w:t>and in some case suffer from the image issue illustrates in [2]</w:t>
      </w:r>
      <w:r w:rsidR="00846175">
        <w:rPr>
          <w:b/>
        </w:rPr>
        <w:t>: The 100RB+108RB cases is truncated as it is not possible to find a back-off to meet ACLR in some cases due to the Image of the NR signal falling into the ACLR gap region</w:t>
      </w:r>
    </w:p>
    <w:p w14:paraId="04CFBFED" w14:textId="4F2DA357" w:rsidR="00702B3D" w:rsidRDefault="00702B3D" w:rsidP="00702B3D">
      <w:pPr>
        <w:pStyle w:val="ListParagraph"/>
        <w:numPr>
          <w:ilvl w:val="0"/>
          <w:numId w:val="26"/>
        </w:numPr>
        <w:spacing w:after="0"/>
        <w:rPr>
          <w:b/>
        </w:rPr>
      </w:pPr>
      <w:r>
        <w:rPr>
          <w:b/>
        </w:rPr>
        <w:t xml:space="preserve">The power sharing behavior is far from a P_ENDC max behavior for </w:t>
      </w:r>
      <w:r w:rsidR="00F56873">
        <w:rPr>
          <w:b/>
        </w:rPr>
        <w:t xml:space="preserve">all allocation. Using </w:t>
      </w:r>
      <w:proofErr w:type="spellStart"/>
      <w:r w:rsidR="00F56873">
        <w:rPr>
          <w:b/>
        </w:rPr>
        <w:t>Ptotal</w:t>
      </w:r>
      <w:proofErr w:type="spellEnd"/>
      <w:r w:rsidR="00F56873">
        <w:rPr>
          <w:b/>
        </w:rPr>
        <w:t xml:space="preserve"> ENDC will force NR to be dropped for much earlier than needed for non-equal power cases</w:t>
      </w:r>
    </w:p>
    <w:p w14:paraId="31029F25" w14:textId="54B50254" w:rsidR="00702B3D" w:rsidRDefault="00702B3D" w:rsidP="00702B3D">
      <w:pPr>
        <w:pStyle w:val="ListParagraph"/>
        <w:numPr>
          <w:ilvl w:val="0"/>
          <w:numId w:val="26"/>
        </w:numPr>
        <w:spacing w:after="0"/>
        <w:rPr>
          <w:b/>
        </w:rPr>
      </w:pPr>
      <w:r>
        <w:rPr>
          <w:b/>
        </w:rPr>
        <w:t xml:space="preserve">At equal power point there is </w:t>
      </w:r>
      <w:r w:rsidR="000A68D4">
        <w:rPr>
          <w:b/>
        </w:rPr>
        <w:t>6</w:t>
      </w:r>
      <w:r>
        <w:rPr>
          <w:b/>
        </w:rPr>
        <w:t xml:space="preserve"> to </w:t>
      </w:r>
      <w:r w:rsidR="000A68D4">
        <w:rPr>
          <w:b/>
        </w:rPr>
        <w:t>7</w:t>
      </w:r>
      <w:r w:rsidR="007E463E">
        <w:rPr>
          <w:b/>
        </w:rPr>
        <w:t xml:space="preserve"> </w:t>
      </w:r>
      <w:r>
        <w:rPr>
          <w:b/>
        </w:rPr>
        <w:t>dB difference in required back off between inner and outer cases of the same allocation (</w:t>
      </w:r>
      <w:proofErr w:type="spellStart"/>
      <w:r>
        <w:rPr>
          <w:b/>
        </w:rPr>
        <w:t>nRBx+mRBy</w:t>
      </w:r>
      <w:proofErr w:type="spellEnd"/>
      <w:r>
        <w:rPr>
          <w:b/>
        </w:rPr>
        <w:t xml:space="preserve"> with same n and m but </w:t>
      </w:r>
      <w:proofErr w:type="spellStart"/>
      <w:r>
        <w:rPr>
          <w:b/>
        </w:rPr>
        <w:t>x,y</w:t>
      </w:r>
      <w:proofErr w:type="spellEnd"/>
      <w:r>
        <w:rPr>
          <w:b/>
        </w:rPr>
        <w:t>, for inner or outer)</w:t>
      </w:r>
    </w:p>
    <w:p w14:paraId="3672ACA0" w14:textId="404171A5" w:rsidR="00702B3D" w:rsidRDefault="00702B3D" w:rsidP="00702B3D">
      <w:pPr>
        <w:pStyle w:val="ListParagraph"/>
        <w:numPr>
          <w:ilvl w:val="0"/>
          <w:numId w:val="26"/>
        </w:numPr>
        <w:spacing w:after="0"/>
        <w:rPr>
          <w:b/>
        </w:rPr>
      </w:pPr>
      <w:r>
        <w:rPr>
          <w:b/>
        </w:rPr>
        <w:lastRenderedPageBreak/>
        <w:t>For NS04</w:t>
      </w:r>
      <w:r w:rsidR="007E463E">
        <w:rPr>
          <w:b/>
        </w:rPr>
        <w:t>,</w:t>
      </w:r>
      <w:r>
        <w:rPr>
          <w:b/>
        </w:rPr>
        <w:t xml:space="preserve"> performance should be </w:t>
      </w:r>
      <w:r w:rsidR="000A68D4">
        <w:rPr>
          <w:b/>
        </w:rPr>
        <w:t>slightly better</w:t>
      </w:r>
      <w:r>
        <w:rPr>
          <w:b/>
        </w:rPr>
        <w:t xml:space="preserve"> than NS01 as </w:t>
      </w:r>
      <w:r w:rsidR="000A68D4">
        <w:rPr>
          <w:b/>
        </w:rPr>
        <w:t>IM3/</w:t>
      </w:r>
      <w:r>
        <w:rPr>
          <w:b/>
        </w:rPr>
        <w:t xml:space="preserve">IM5 </w:t>
      </w:r>
      <w:r w:rsidR="000A68D4">
        <w:rPr>
          <w:b/>
        </w:rPr>
        <w:t>limits will be -25</w:t>
      </w:r>
      <w:r w:rsidR="007E463E">
        <w:rPr>
          <w:b/>
        </w:rPr>
        <w:t xml:space="preserve"> </w:t>
      </w:r>
      <w:proofErr w:type="spellStart"/>
      <w:r w:rsidR="000A68D4">
        <w:rPr>
          <w:b/>
        </w:rPr>
        <w:t>dBm</w:t>
      </w:r>
      <w:proofErr w:type="spellEnd"/>
      <w:r w:rsidR="000A68D4">
        <w:rPr>
          <w:b/>
        </w:rPr>
        <w:t>/MHz instead of -30d</w:t>
      </w:r>
      <w:r w:rsidR="007E463E">
        <w:rPr>
          <w:b/>
        </w:rPr>
        <w:t xml:space="preserve"> </w:t>
      </w:r>
      <w:proofErr w:type="spellStart"/>
      <w:r w:rsidR="000A68D4">
        <w:rPr>
          <w:b/>
        </w:rPr>
        <w:t>Bm</w:t>
      </w:r>
      <w:proofErr w:type="spellEnd"/>
      <w:r w:rsidR="000A68D4">
        <w:rPr>
          <w:b/>
        </w:rPr>
        <w:t>/MHz</w:t>
      </w:r>
    </w:p>
    <w:p w14:paraId="2E9C2744" w14:textId="4E7C45F3" w:rsidR="00F35BF8" w:rsidRDefault="00F35BF8" w:rsidP="00F35BF8">
      <w:pPr>
        <w:pStyle w:val="Heading2"/>
        <w:spacing w:after="240"/>
        <w:rPr>
          <w:sz w:val="36"/>
          <w:lang w:val="en-US"/>
        </w:rPr>
      </w:pPr>
      <w:r>
        <w:rPr>
          <w:sz w:val="36"/>
          <w:lang w:val="en-US"/>
        </w:rPr>
        <w:t xml:space="preserve">PC3 </w:t>
      </w:r>
      <w:r w:rsidR="0064198C">
        <w:rPr>
          <w:sz w:val="36"/>
          <w:lang w:val="en-US"/>
        </w:rPr>
        <w:t>DC</w:t>
      </w:r>
      <w:proofErr w:type="gramStart"/>
      <w:r w:rsidR="0064198C">
        <w:rPr>
          <w:sz w:val="36"/>
          <w:lang w:val="en-US"/>
        </w:rPr>
        <w:t>_(</w:t>
      </w:r>
      <w:proofErr w:type="gramEnd"/>
      <w:r w:rsidR="0064198C">
        <w:rPr>
          <w:sz w:val="36"/>
          <w:lang w:val="en-US"/>
        </w:rPr>
        <w:t xml:space="preserve">n)41 </w:t>
      </w:r>
      <w:r>
        <w:rPr>
          <w:sz w:val="36"/>
          <w:lang w:val="en-US"/>
        </w:rPr>
        <w:t>NS01 Results</w:t>
      </w:r>
    </w:p>
    <w:p w14:paraId="379B16D3" w14:textId="346B530B" w:rsidR="00F35BF8" w:rsidRDefault="00F35BF8" w:rsidP="00F35BF8">
      <w:pPr>
        <w:tabs>
          <w:tab w:val="left" w:pos="5103"/>
        </w:tabs>
        <w:spacing w:after="0"/>
        <w:jc w:val="both"/>
      </w:pPr>
      <w:r>
        <w:t xml:space="preserve">The results are provided with </w:t>
      </w:r>
      <w:r w:rsidR="00D94C42">
        <w:t xml:space="preserve">the </w:t>
      </w:r>
      <w:r>
        <w:t xml:space="preserve">different figures </w:t>
      </w:r>
      <w:r w:rsidR="00D94C42">
        <w:t xml:space="preserve">below </w:t>
      </w:r>
      <w:r>
        <w:t>focusing on particular allocation types:</w:t>
      </w:r>
    </w:p>
    <w:p w14:paraId="53C75C31" w14:textId="709C11B2" w:rsidR="00F35BF8" w:rsidRPr="008118E0" w:rsidRDefault="00F35BF8" w:rsidP="00F35BF8">
      <w:pPr>
        <w:pStyle w:val="ListParagraph"/>
        <w:numPr>
          <w:ilvl w:val="0"/>
          <w:numId w:val="39"/>
        </w:numPr>
        <w:tabs>
          <w:tab w:val="left" w:pos="5103"/>
        </w:tabs>
        <w:spacing w:after="0"/>
        <w:jc w:val="both"/>
        <w:rPr>
          <w:lang w:val="en-GB"/>
        </w:rPr>
      </w:pPr>
      <w:r>
        <w:t xml:space="preserve">Figure </w:t>
      </w:r>
      <w:r w:rsidR="0064198C">
        <w:t>5</w:t>
      </w:r>
      <w:r>
        <w:t>a (top left) provides P_LTE and P+NR contours for worst case outer, best case and worst case inner for 1RB+1RB</w:t>
      </w:r>
    </w:p>
    <w:p w14:paraId="22289ED7" w14:textId="2EE3D389" w:rsidR="00F35BF8" w:rsidRPr="008118E0" w:rsidRDefault="00F35BF8" w:rsidP="00F35BF8">
      <w:pPr>
        <w:pStyle w:val="ListParagraph"/>
        <w:numPr>
          <w:ilvl w:val="0"/>
          <w:numId w:val="39"/>
        </w:numPr>
        <w:tabs>
          <w:tab w:val="left" w:pos="5103"/>
        </w:tabs>
        <w:spacing w:after="0"/>
        <w:jc w:val="both"/>
        <w:rPr>
          <w:lang w:val="en-GB"/>
        </w:rPr>
      </w:pPr>
      <w:r>
        <w:t xml:space="preserve">Figure </w:t>
      </w:r>
      <w:r w:rsidR="0064198C">
        <w:t>5</w:t>
      </w:r>
      <w:r>
        <w:t>b (top right) provides P_LTE and P+NR contours for inner and outer for small allocations from 2 to 4 RB total</w:t>
      </w:r>
    </w:p>
    <w:p w14:paraId="0B626C2F" w14:textId="58E81626" w:rsidR="00F35BF8" w:rsidRPr="008118E0" w:rsidRDefault="00F35BF8" w:rsidP="00F35BF8">
      <w:pPr>
        <w:pStyle w:val="ListParagraph"/>
        <w:numPr>
          <w:ilvl w:val="0"/>
          <w:numId w:val="39"/>
        </w:numPr>
        <w:tabs>
          <w:tab w:val="left" w:pos="5103"/>
        </w:tabs>
        <w:spacing w:after="0"/>
        <w:jc w:val="both"/>
        <w:rPr>
          <w:lang w:val="en-GB"/>
        </w:rPr>
      </w:pPr>
      <w:r>
        <w:t xml:space="preserve">Figure </w:t>
      </w:r>
      <w:r w:rsidR="0064198C">
        <w:t>5</w:t>
      </w:r>
      <w:r>
        <w:t>c (bottom left) provides P_LTE and P+NR contours for inner and outer for small allocations from 6 to 40 RB total</w:t>
      </w:r>
    </w:p>
    <w:p w14:paraId="59DD04E4" w14:textId="4279CAEC" w:rsidR="00F35BF8" w:rsidRPr="00FD7F4D" w:rsidRDefault="00F35BF8" w:rsidP="00F35BF8">
      <w:pPr>
        <w:pStyle w:val="ListParagraph"/>
        <w:numPr>
          <w:ilvl w:val="0"/>
          <w:numId w:val="39"/>
        </w:numPr>
        <w:tabs>
          <w:tab w:val="left" w:pos="5103"/>
        </w:tabs>
        <w:spacing w:after="0"/>
        <w:jc w:val="both"/>
        <w:rPr>
          <w:lang w:val="en-GB"/>
        </w:rPr>
      </w:pPr>
      <w:r>
        <w:t xml:space="preserve">Figure </w:t>
      </w:r>
      <w:r w:rsidR="0064198C">
        <w:t>5</w:t>
      </w:r>
      <w:r>
        <w:t>d (bottom right) provides P_LTE and P+NR contours for large allocations up to full 100+216 RB total</w:t>
      </w:r>
    </w:p>
    <w:p w14:paraId="0F11730D" w14:textId="77139CBE" w:rsidR="00F35BF8" w:rsidRPr="006A6F03" w:rsidRDefault="00F35BF8" w:rsidP="00F35BF8">
      <w:pPr>
        <w:pStyle w:val="ListParagraph"/>
        <w:numPr>
          <w:ilvl w:val="0"/>
          <w:numId w:val="39"/>
        </w:numPr>
        <w:tabs>
          <w:tab w:val="left" w:pos="5103"/>
        </w:tabs>
        <w:spacing w:after="0"/>
        <w:jc w:val="both"/>
        <w:rPr>
          <w:lang w:val="en-GB"/>
        </w:rPr>
      </w:pPr>
      <w:r>
        <w:t xml:space="preserve">Figure </w:t>
      </w:r>
      <w:r w:rsidR="0064198C">
        <w:t>6</w:t>
      </w:r>
      <w:r>
        <w:t>a (top) provides back-off vs P_LTE-P_NR contours for allocations that can fulfil inner criteria</w:t>
      </w:r>
    </w:p>
    <w:p w14:paraId="2B77737E" w14:textId="7B580EB7" w:rsidR="00F35BF8" w:rsidRPr="00681BB6" w:rsidRDefault="00F35BF8" w:rsidP="00F35BF8">
      <w:pPr>
        <w:pStyle w:val="ListParagraph"/>
        <w:numPr>
          <w:ilvl w:val="0"/>
          <w:numId w:val="39"/>
        </w:numPr>
        <w:tabs>
          <w:tab w:val="left" w:pos="5103"/>
        </w:tabs>
        <w:spacing w:after="0"/>
        <w:jc w:val="both"/>
        <w:rPr>
          <w:lang w:val="en-GB"/>
        </w:rPr>
      </w:pPr>
      <w:r>
        <w:t xml:space="preserve">Figure </w:t>
      </w:r>
      <w:r w:rsidR="0064198C">
        <w:t>6</w:t>
      </w:r>
      <w:r>
        <w:t>b (top) provides back-off vs P_LTE-P_NR contours for large allocations</w:t>
      </w:r>
    </w:p>
    <w:p w14:paraId="20968457" w14:textId="61073D63" w:rsidR="00F35BF8" w:rsidRDefault="00F35BF8" w:rsidP="00F35BF8">
      <w:pPr>
        <w:tabs>
          <w:tab w:val="left" w:pos="5103"/>
        </w:tabs>
        <w:spacing w:after="0"/>
        <w:rPr>
          <w:lang w:val="en-GB"/>
        </w:rPr>
      </w:pPr>
    </w:p>
    <w:p w14:paraId="21406E2A" w14:textId="75E4A698" w:rsidR="00F533A3" w:rsidRDefault="00F533A3" w:rsidP="00F35BF8">
      <w:pPr>
        <w:keepNext/>
        <w:tabs>
          <w:tab w:val="left" w:pos="5103"/>
        </w:tabs>
        <w:spacing w:after="0"/>
      </w:pPr>
      <w:r>
        <w:rPr>
          <w:noProof/>
        </w:rPr>
        <w:drawing>
          <wp:inline distT="0" distB="0" distL="0" distR="0" wp14:anchorId="3CA240E8" wp14:editId="4A241B82">
            <wp:extent cx="2853267" cy="2724994"/>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53057" cy="2724793"/>
                    </a:xfrm>
                    <a:prstGeom prst="rect">
                      <a:avLst/>
                    </a:prstGeom>
                    <a:noFill/>
                  </pic:spPr>
                </pic:pic>
              </a:graphicData>
            </a:graphic>
          </wp:inline>
        </w:drawing>
      </w:r>
      <w:r>
        <w:rPr>
          <w:noProof/>
        </w:rPr>
        <w:drawing>
          <wp:inline distT="0" distB="0" distL="0" distR="0" wp14:anchorId="14F98D67" wp14:editId="5F772D82">
            <wp:extent cx="2861734" cy="2723859"/>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62847" cy="2724919"/>
                    </a:xfrm>
                    <a:prstGeom prst="rect">
                      <a:avLst/>
                    </a:prstGeom>
                    <a:noFill/>
                  </pic:spPr>
                </pic:pic>
              </a:graphicData>
            </a:graphic>
          </wp:inline>
        </w:drawing>
      </w:r>
      <w:r>
        <w:rPr>
          <w:noProof/>
        </w:rPr>
        <w:drawing>
          <wp:inline distT="0" distB="0" distL="0" distR="0" wp14:anchorId="70BF8FF0" wp14:editId="36423102">
            <wp:extent cx="2861733" cy="273241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2039" cy="2732711"/>
                    </a:xfrm>
                    <a:prstGeom prst="rect">
                      <a:avLst/>
                    </a:prstGeom>
                    <a:noFill/>
                  </pic:spPr>
                </pic:pic>
              </a:graphicData>
            </a:graphic>
          </wp:inline>
        </w:drawing>
      </w:r>
      <w:r>
        <w:rPr>
          <w:noProof/>
        </w:rPr>
        <w:drawing>
          <wp:inline distT="0" distB="0" distL="0" distR="0" wp14:anchorId="28BE2B71" wp14:editId="39B5CE95">
            <wp:extent cx="2853267" cy="2718544"/>
            <wp:effectExtent l="0" t="0" r="4445"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53572" cy="2718834"/>
                    </a:xfrm>
                    <a:prstGeom prst="rect">
                      <a:avLst/>
                    </a:prstGeom>
                    <a:noFill/>
                  </pic:spPr>
                </pic:pic>
              </a:graphicData>
            </a:graphic>
          </wp:inline>
        </w:drawing>
      </w:r>
    </w:p>
    <w:p w14:paraId="76E586A0" w14:textId="77777777" w:rsidR="00F35BF8" w:rsidRDefault="00F35BF8" w:rsidP="00F35BF8">
      <w:pPr>
        <w:pStyle w:val="Caption"/>
        <w:jc w:val="center"/>
        <w:rPr>
          <w:lang w:val="en-GB"/>
        </w:rPr>
      </w:pPr>
      <w:r>
        <w:t xml:space="preserve">Figure </w:t>
      </w:r>
      <w:r w:rsidR="00C01A27">
        <w:fldChar w:fldCharType="begin"/>
      </w:r>
      <w:r w:rsidR="00C01A27">
        <w:instrText xml:space="preserve"> SEQ Figure \* ARABIC </w:instrText>
      </w:r>
      <w:r w:rsidR="00C01A27">
        <w:fldChar w:fldCharType="separate"/>
      </w:r>
      <w:r w:rsidR="0064198C">
        <w:rPr>
          <w:noProof/>
        </w:rPr>
        <w:t>5</w:t>
      </w:r>
      <w:r w:rsidR="00C01A27">
        <w:rPr>
          <w:noProof/>
        </w:rPr>
        <w:fldChar w:fldCharType="end"/>
      </w:r>
      <w:r>
        <w:t>: a) (top left) 1R+1RB cases, b) (top right) up to 4RB cases, c) (bottom left) up to 40RB cases, d) large allocations</w:t>
      </w:r>
    </w:p>
    <w:p w14:paraId="5E6AA554" w14:textId="77777777" w:rsidR="00F35BF8" w:rsidRDefault="00F35BF8" w:rsidP="00F35BF8">
      <w:pPr>
        <w:tabs>
          <w:tab w:val="left" w:pos="5103"/>
        </w:tabs>
        <w:spacing w:after="0"/>
        <w:rPr>
          <w:lang w:val="en-GB"/>
        </w:rPr>
      </w:pPr>
    </w:p>
    <w:p w14:paraId="35870F12" w14:textId="7614D5AF" w:rsidR="00F35BF8" w:rsidRDefault="00E31767" w:rsidP="00F35BF8">
      <w:pPr>
        <w:keepNext/>
        <w:tabs>
          <w:tab w:val="left" w:pos="5103"/>
        </w:tabs>
        <w:spacing w:after="0"/>
        <w:jc w:val="center"/>
      </w:pPr>
      <w:r>
        <w:rPr>
          <w:noProof/>
        </w:rPr>
        <w:lastRenderedPageBreak/>
        <w:drawing>
          <wp:inline distT="0" distB="0" distL="0" distR="0" wp14:anchorId="5BA9869E" wp14:editId="488F4175">
            <wp:extent cx="5122334" cy="3183733"/>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20593" cy="3182651"/>
                    </a:xfrm>
                    <a:prstGeom prst="rect">
                      <a:avLst/>
                    </a:prstGeom>
                    <a:noFill/>
                  </pic:spPr>
                </pic:pic>
              </a:graphicData>
            </a:graphic>
          </wp:inline>
        </w:drawing>
      </w:r>
      <w:r>
        <w:rPr>
          <w:noProof/>
        </w:rPr>
        <w:drawing>
          <wp:inline distT="0" distB="0" distL="0" distR="0" wp14:anchorId="345344EA" wp14:editId="0B247390">
            <wp:extent cx="5080000" cy="2376516"/>
            <wp:effectExtent l="0" t="0" r="635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90336" cy="2381352"/>
                    </a:xfrm>
                    <a:prstGeom prst="rect">
                      <a:avLst/>
                    </a:prstGeom>
                    <a:noFill/>
                  </pic:spPr>
                </pic:pic>
              </a:graphicData>
            </a:graphic>
          </wp:inline>
        </w:drawing>
      </w:r>
    </w:p>
    <w:p w14:paraId="195A0706" w14:textId="6872761A" w:rsidR="00F35BF8" w:rsidRDefault="00F35BF8" w:rsidP="00F35BF8">
      <w:pPr>
        <w:pStyle w:val="Caption"/>
        <w:jc w:val="center"/>
      </w:pPr>
      <w:r>
        <w:t xml:space="preserve">Figure </w:t>
      </w:r>
      <w:r w:rsidR="00C01A27">
        <w:fldChar w:fldCharType="begin"/>
      </w:r>
      <w:r w:rsidR="00C01A27">
        <w:instrText xml:space="preserve"> SEQ Figure \* ARABIC </w:instrText>
      </w:r>
      <w:r w:rsidR="00C01A27">
        <w:fldChar w:fldCharType="separate"/>
      </w:r>
      <w:r w:rsidR="0064198C">
        <w:rPr>
          <w:noProof/>
        </w:rPr>
        <w:t>6</w:t>
      </w:r>
      <w:r w:rsidR="00C01A27">
        <w:rPr>
          <w:noProof/>
        </w:rPr>
        <w:fldChar w:fldCharType="end"/>
      </w:r>
      <w:r>
        <w:t xml:space="preserve">: </w:t>
      </w:r>
      <w:r w:rsidR="007E463E">
        <w:t>Back-off versus P_LTE-P_NR for outer and inner allocations</w:t>
      </w:r>
      <w:r w:rsidR="007E463E" w:rsidRPr="006925E6">
        <w:t xml:space="preserve"> </w:t>
      </w:r>
      <w:r w:rsidR="007E463E">
        <w:t>a) (top) and for large allocation b) (bottom</w:t>
      </w:r>
      <w:r>
        <w:t>)</w:t>
      </w:r>
    </w:p>
    <w:p w14:paraId="31F002A6" w14:textId="698C59D7" w:rsidR="00702B3D" w:rsidRPr="003A7307" w:rsidRDefault="00702B3D" w:rsidP="00702B3D">
      <w:pPr>
        <w:spacing w:after="0"/>
        <w:rPr>
          <w:b/>
        </w:rPr>
      </w:pPr>
      <w:r w:rsidRPr="003A7307">
        <w:rPr>
          <w:b/>
        </w:rPr>
        <w:t>Observations</w:t>
      </w:r>
      <w:r>
        <w:rPr>
          <w:b/>
        </w:rPr>
        <w:t xml:space="preserve"> for NS01 PC3 contiguous case </w:t>
      </w:r>
      <w:r w:rsidR="007E463E">
        <w:rPr>
          <w:b/>
        </w:rPr>
        <w:t>(only relative back-off behavior is important and not the absolute values at this time) are as follows</w:t>
      </w:r>
      <w:r w:rsidR="007E463E" w:rsidRPr="003A7307">
        <w:rPr>
          <w:b/>
        </w:rPr>
        <w:t>:</w:t>
      </w:r>
    </w:p>
    <w:p w14:paraId="5FA2605C" w14:textId="645559C3" w:rsidR="00702B3D" w:rsidRDefault="00702B3D" w:rsidP="00702B3D">
      <w:pPr>
        <w:pStyle w:val="ListParagraph"/>
        <w:numPr>
          <w:ilvl w:val="0"/>
          <w:numId w:val="26"/>
        </w:numPr>
        <w:spacing w:after="0"/>
        <w:rPr>
          <w:b/>
        </w:rPr>
      </w:pPr>
      <w:r>
        <w:rPr>
          <w:b/>
        </w:rPr>
        <w:t>Outer allocations require at least 11</w:t>
      </w:r>
      <w:r w:rsidR="00D94C42">
        <w:rPr>
          <w:b/>
        </w:rPr>
        <w:t xml:space="preserve"> </w:t>
      </w:r>
      <w:r>
        <w:rPr>
          <w:b/>
        </w:rPr>
        <w:t xml:space="preserve">dB back-off while inner allocations could use at least </w:t>
      </w:r>
      <w:r w:rsidR="00F56873">
        <w:rPr>
          <w:b/>
        </w:rPr>
        <w:t>4</w:t>
      </w:r>
      <w:r w:rsidR="00D94C42">
        <w:rPr>
          <w:b/>
        </w:rPr>
        <w:t xml:space="preserve"> </w:t>
      </w:r>
      <w:r>
        <w:rPr>
          <w:b/>
        </w:rPr>
        <w:t>dB</w:t>
      </w:r>
    </w:p>
    <w:p w14:paraId="7357A341" w14:textId="39617B03" w:rsidR="00702B3D" w:rsidRDefault="00702B3D" w:rsidP="00702B3D">
      <w:pPr>
        <w:pStyle w:val="ListParagraph"/>
        <w:numPr>
          <w:ilvl w:val="0"/>
          <w:numId w:val="26"/>
        </w:numPr>
        <w:spacing w:after="0"/>
        <w:rPr>
          <w:b/>
        </w:rPr>
      </w:pPr>
      <w:r>
        <w:rPr>
          <w:b/>
        </w:rPr>
        <w:t xml:space="preserve">The outer allocations still needs more than </w:t>
      </w:r>
      <w:r w:rsidR="00F56873">
        <w:rPr>
          <w:b/>
        </w:rPr>
        <w:t>7</w:t>
      </w:r>
      <w:r w:rsidR="00D94C42">
        <w:rPr>
          <w:b/>
        </w:rPr>
        <w:t xml:space="preserve"> </w:t>
      </w:r>
      <w:r>
        <w:rPr>
          <w:b/>
        </w:rPr>
        <w:t>dB back-off for large allocations (see LTE 50RB0 + NR 108RB108)</w:t>
      </w:r>
    </w:p>
    <w:p w14:paraId="041EDBCB" w14:textId="77777777" w:rsidR="00702B3D" w:rsidRDefault="00702B3D" w:rsidP="00702B3D">
      <w:pPr>
        <w:pStyle w:val="ListParagraph"/>
        <w:numPr>
          <w:ilvl w:val="0"/>
          <w:numId w:val="26"/>
        </w:numPr>
        <w:spacing w:after="0"/>
        <w:rPr>
          <w:b/>
        </w:rPr>
      </w:pPr>
      <w:r>
        <w:rPr>
          <w:b/>
        </w:rPr>
        <w:t>The power sharing behavior is far from a P_ENDC max behavior for small outer allocations</w:t>
      </w:r>
    </w:p>
    <w:p w14:paraId="2EE2B2DE" w14:textId="6BB8EE84" w:rsidR="00702B3D" w:rsidRDefault="00702B3D" w:rsidP="00702B3D">
      <w:pPr>
        <w:pStyle w:val="ListParagraph"/>
        <w:numPr>
          <w:ilvl w:val="0"/>
          <w:numId w:val="26"/>
        </w:numPr>
        <w:spacing w:after="0"/>
        <w:rPr>
          <w:b/>
        </w:rPr>
      </w:pPr>
      <w:r>
        <w:rPr>
          <w:b/>
        </w:rPr>
        <w:t xml:space="preserve">At equal power point there is </w:t>
      </w:r>
      <w:r w:rsidR="00F56873">
        <w:rPr>
          <w:b/>
        </w:rPr>
        <w:t>6</w:t>
      </w:r>
      <w:r>
        <w:rPr>
          <w:b/>
        </w:rPr>
        <w:t xml:space="preserve"> to </w:t>
      </w:r>
      <w:r w:rsidR="00F56873">
        <w:rPr>
          <w:b/>
        </w:rPr>
        <w:t>7</w:t>
      </w:r>
      <w:r w:rsidR="00D94C42">
        <w:rPr>
          <w:b/>
        </w:rPr>
        <w:t xml:space="preserve"> </w:t>
      </w:r>
      <w:r>
        <w:rPr>
          <w:b/>
        </w:rPr>
        <w:t>dB difference in required back off between inner and outer cases of the same allocation (</w:t>
      </w:r>
      <w:proofErr w:type="spellStart"/>
      <w:r>
        <w:rPr>
          <w:b/>
        </w:rPr>
        <w:t>nRBx+mRBy</w:t>
      </w:r>
      <w:proofErr w:type="spellEnd"/>
      <w:r>
        <w:rPr>
          <w:b/>
        </w:rPr>
        <w:t xml:space="preserve"> with same n and m but </w:t>
      </w:r>
      <w:proofErr w:type="spellStart"/>
      <w:r>
        <w:rPr>
          <w:b/>
        </w:rPr>
        <w:t>x,y</w:t>
      </w:r>
      <w:proofErr w:type="spellEnd"/>
      <w:r>
        <w:rPr>
          <w:b/>
        </w:rPr>
        <w:t>, for inner or outer)</w:t>
      </w:r>
    </w:p>
    <w:p w14:paraId="49F4CA5C" w14:textId="77777777" w:rsidR="00702B3D" w:rsidRDefault="00702B3D" w:rsidP="00702B3D">
      <w:pPr>
        <w:pStyle w:val="ListParagraph"/>
        <w:numPr>
          <w:ilvl w:val="0"/>
          <w:numId w:val="26"/>
        </w:numPr>
        <w:spacing w:after="0"/>
        <w:rPr>
          <w:b/>
        </w:rPr>
      </w:pPr>
      <w:r>
        <w:rPr>
          <w:b/>
        </w:rPr>
        <w:t>Some inner allocation get very close to the maximum power especially for non-equal power cases</w:t>
      </w:r>
    </w:p>
    <w:p w14:paraId="4F0411D9" w14:textId="746CE2D2" w:rsidR="00702B3D" w:rsidRDefault="00702B3D" w:rsidP="00702B3D">
      <w:pPr>
        <w:pStyle w:val="ListParagraph"/>
        <w:numPr>
          <w:ilvl w:val="0"/>
          <w:numId w:val="26"/>
        </w:numPr>
        <w:spacing w:after="0"/>
        <w:rPr>
          <w:b/>
        </w:rPr>
      </w:pPr>
      <w:r>
        <w:rPr>
          <w:b/>
        </w:rPr>
        <w:t>For NS04 inner performance should be same than NS01 as long as IM5 does not exceed the -25</w:t>
      </w:r>
      <w:r w:rsidR="00D94C42">
        <w:rPr>
          <w:b/>
        </w:rPr>
        <w:t xml:space="preserve"> </w:t>
      </w:r>
      <w:proofErr w:type="spellStart"/>
      <w:r>
        <w:rPr>
          <w:b/>
        </w:rPr>
        <w:t>dBm</w:t>
      </w:r>
      <w:proofErr w:type="spellEnd"/>
      <w:r>
        <w:rPr>
          <w:b/>
        </w:rPr>
        <w:t>/MHz in OOB region (TBC)</w:t>
      </w:r>
    </w:p>
    <w:p w14:paraId="6A2D9748" w14:textId="7D670662" w:rsidR="00702B3D" w:rsidRPr="00702B3D" w:rsidRDefault="00702B3D" w:rsidP="00702B3D">
      <w:pPr>
        <w:pStyle w:val="ListParagraph"/>
        <w:numPr>
          <w:ilvl w:val="0"/>
          <w:numId w:val="26"/>
        </w:numPr>
        <w:spacing w:after="0"/>
        <w:rPr>
          <w:b/>
        </w:rPr>
      </w:pPr>
      <w:r>
        <w:rPr>
          <w:b/>
        </w:rPr>
        <w:t>For NS04 outer IM3 has to meet -25</w:t>
      </w:r>
      <w:r w:rsidR="00D94C42">
        <w:rPr>
          <w:b/>
        </w:rPr>
        <w:t xml:space="preserve"> </w:t>
      </w:r>
      <w:proofErr w:type="spellStart"/>
      <w:r>
        <w:rPr>
          <w:b/>
        </w:rPr>
        <w:t>dBm</w:t>
      </w:r>
      <w:proofErr w:type="spellEnd"/>
      <w:r>
        <w:rPr>
          <w:b/>
        </w:rPr>
        <w:t>/MHz in some OOB cases versus -13</w:t>
      </w:r>
      <w:r w:rsidR="00D94C42">
        <w:rPr>
          <w:b/>
        </w:rPr>
        <w:t xml:space="preserve"> </w:t>
      </w:r>
      <w:proofErr w:type="spellStart"/>
      <w:r>
        <w:rPr>
          <w:b/>
        </w:rPr>
        <w:t>dBm</w:t>
      </w:r>
      <w:proofErr w:type="spellEnd"/>
      <w:r>
        <w:rPr>
          <w:b/>
        </w:rPr>
        <w:t>/MHz for NS01 and requires a larger back-off</w:t>
      </w:r>
    </w:p>
    <w:p w14:paraId="322AE06A" w14:textId="77777777" w:rsidR="00702B3D" w:rsidRPr="00702B3D" w:rsidRDefault="00702B3D" w:rsidP="00702B3D"/>
    <w:p w14:paraId="36B656B9" w14:textId="206CD001" w:rsidR="003C0710" w:rsidRDefault="003C0710" w:rsidP="00F56873">
      <w:pPr>
        <w:pStyle w:val="Heading2"/>
        <w:spacing w:after="240"/>
        <w:rPr>
          <w:sz w:val="36"/>
          <w:lang w:val="en-US"/>
        </w:rPr>
      </w:pPr>
      <w:r>
        <w:rPr>
          <w:sz w:val="36"/>
          <w:lang w:val="en-US"/>
        </w:rPr>
        <w:t>PC</w:t>
      </w:r>
      <w:r w:rsidR="00702B3D">
        <w:rPr>
          <w:sz w:val="36"/>
          <w:lang w:val="en-US"/>
        </w:rPr>
        <w:t>3</w:t>
      </w:r>
      <w:r>
        <w:rPr>
          <w:sz w:val="36"/>
          <w:lang w:val="en-US"/>
        </w:rPr>
        <w:t xml:space="preserve"> </w:t>
      </w:r>
      <w:r w:rsidR="00F56873">
        <w:rPr>
          <w:sz w:val="36"/>
          <w:lang w:val="en-US"/>
        </w:rPr>
        <w:t>DC_</w:t>
      </w:r>
      <w:r>
        <w:rPr>
          <w:sz w:val="36"/>
          <w:lang w:val="en-US"/>
        </w:rPr>
        <w:t>41</w:t>
      </w:r>
      <w:r w:rsidR="00F56873">
        <w:rPr>
          <w:sz w:val="36"/>
          <w:lang w:val="en-US"/>
        </w:rPr>
        <w:t>_n41</w:t>
      </w:r>
      <w:r>
        <w:rPr>
          <w:sz w:val="36"/>
          <w:lang w:val="en-US"/>
        </w:rPr>
        <w:t xml:space="preserve"> NS01 Results</w:t>
      </w:r>
    </w:p>
    <w:p w14:paraId="0C29C570" w14:textId="7E35401A" w:rsidR="003C0710" w:rsidRDefault="003C0710" w:rsidP="003C0710">
      <w:pPr>
        <w:tabs>
          <w:tab w:val="left" w:pos="5103"/>
        </w:tabs>
        <w:spacing w:after="0"/>
        <w:jc w:val="both"/>
      </w:pPr>
      <w:r>
        <w:t xml:space="preserve">The results are provided with </w:t>
      </w:r>
      <w:r w:rsidR="00D94C42">
        <w:t xml:space="preserve">the </w:t>
      </w:r>
      <w:r>
        <w:t>different figures</w:t>
      </w:r>
      <w:r w:rsidR="00D94C42">
        <w:t xml:space="preserve"> below</w:t>
      </w:r>
      <w:r>
        <w:t xml:space="preserve"> focusing on particular allocation types:</w:t>
      </w:r>
    </w:p>
    <w:p w14:paraId="39880A8B" w14:textId="61AC5769" w:rsidR="003C0710" w:rsidRPr="008118E0" w:rsidRDefault="003C0710" w:rsidP="003C0710">
      <w:pPr>
        <w:pStyle w:val="ListParagraph"/>
        <w:numPr>
          <w:ilvl w:val="0"/>
          <w:numId w:val="39"/>
        </w:numPr>
        <w:tabs>
          <w:tab w:val="left" w:pos="5103"/>
        </w:tabs>
        <w:spacing w:after="0"/>
        <w:jc w:val="both"/>
        <w:rPr>
          <w:lang w:val="en-GB"/>
        </w:rPr>
      </w:pPr>
      <w:r>
        <w:lastRenderedPageBreak/>
        <w:t>Figure 7a (top left) provides P_LTE and P+NR contours for worst case outer, best case and worst case inner for 1RB+1RB</w:t>
      </w:r>
    </w:p>
    <w:p w14:paraId="33093A75" w14:textId="0B5481A8" w:rsidR="003C0710" w:rsidRPr="008118E0" w:rsidRDefault="003C0710" w:rsidP="003C0710">
      <w:pPr>
        <w:pStyle w:val="ListParagraph"/>
        <w:numPr>
          <w:ilvl w:val="0"/>
          <w:numId w:val="39"/>
        </w:numPr>
        <w:tabs>
          <w:tab w:val="left" w:pos="5103"/>
        </w:tabs>
        <w:spacing w:after="0"/>
        <w:jc w:val="both"/>
        <w:rPr>
          <w:lang w:val="en-GB"/>
        </w:rPr>
      </w:pPr>
      <w:r>
        <w:t>Figure 7b (top right) provides P_LTE and P+NR contours for inner and outer for small allocations from 2 to 4 RB total</w:t>
      </w:r>
    </w:p>
    <w:p w14:paraId="04146AAE" w14:textId="214B3849" w:rsidR="003C0710" w:rsidRPr="008118E0" w:rsidRDefault="003C0710" w:rsidP="003C0710">
      <w:pPr>
        <w:pStyle w:val="ListParagraph"/>
        <w:numPr>
          <w:ilvl w:val="0"/>
          <w:numId w:val="39"/>
        </w:numPr>
        <w:tabs>
          <w:tab w:val="left" w:pos="5103"/>
        </w:tabs>
        <w:spacing w:after="0"/>
        <w:jc w:val="both"/>
        <w:rPr>
          <w:lang w:val="en-GB"/>
        </w:rPr>
      </w:pPr>
      <w:r>
        <w:t>Figure 7c (bottom left) provides P_LTE and P+NR contours for inner and outer for small allocations from 6 to 40 RB total</w:t>
      </w:r>
    </w:p>
    <w:p w14:paraId="1E4D5653" w14:textId="6B9E3D92" w:rsidR="003C0710" w:rsidRPr="00FD7F4D" w:rsidRDefault="003C0710" w:rsidP="003C0710">
      <w:pPr>
        <w:pStyle w:val="ListParagraph"/>
        <w:numPr>
          <w:ilvl w:val="0"/>
          <w:numId w:val="39"/>
        </w:numPr>
        <w:tabs>
          <w:tab w:val="left" w:pos="5103"/>
        </w:tabs>
        <w:spacing w:after="0"/>
        <w:jc w:val="both"/>
        <w:rPr>
          <w:lang w:val="en-GB"/>
        </w:rPr>
      </w:pPr>
      <w:r>
        <w:t>Figure 7d (bottom right) provides P_LTE and P+NR contours for large allocations up to full 100+216 RB total</w:t>
      </w:r>
    </w:p>
    <w:p w14:paraId="17F58213" w14:textId="7732B7EE" w:rsidR="003C0710" w:rsidRPr="006A6F03" w:rsidRDefault="003C0710" w:rsidP="003C0710">
      <w:pPr>
        <w:pStyle w:val="ListParagraph"/>
        <w:numPr>
          <w:ilvl w:val="0"/>
          <w:numId w:val="39"/>
        </w:numPr>
        <w:tabs>
          <w:tab w:val="left" w:pos="5103"/>
        </w:tabs>
        <w:spacing w:after="0"/>
        <w:jc w:val="both"/>
        <w:rPr>
          <w:lang w:val="en-GB"/>
        </w:rPr>
      </w:pPr>
      <w:r>
        <w:t>Figure 8a (top) provides back-off vs P_LTE-P_NR contours for allocations that can fulfil inner criteria</w:t>
      </w:r>
    </w:p>
    <w:p w14:paraId="408BD72A" w14:textId="42568676" w:rsidR="003C0710" w:rsidRPr="00681BB6" w:rsidRDefault="003C0710" w:rsidP="003C0710">
      <w:pPr>
        <w:pStyle w:val="ListParagraph"/>
        <w:numPr>
          <w:ilvl w:val="0"/>
          <w:numId w:val="39"/>
        </w:numPr>
        <w:tabs>
          <w:tab w:val="left" w:pos="5103"/>
        </w:tabs>
        <w:spacing w:after="0"/>
        <w:jc w:val="both"/>
        <w:rPr>
          <w:lang w:val="en-GB"/>
        </w:rPr>
      </w:pPr>
      <w:r>
        <w:t>Figure 8b (top) provides back-off vs P_LTE-P_NR contours for large allocations</w:t>
      </w:r>
    </w:p>
    <w:p w14:paraId="4FCA2BF1" w14:textId="77777777" w:rsidR="003C0710" w:rsidRDefault="003C0710" w:rsidP="003C0710">
      <w:pPr>
        <w:tabs>
          <w:tab w:val="left" w:pos="5103"/>
        </w:tabs>
        <w:spacing w:after="0"/>
        <w:rPr>
          <w:lang w:val="en-GB"/>
        </w:rPr>
      </w:pPr>
    </w:p>
    <w:p w14:paraId="1A04938C" w14:textId="73FB139B" w:rsidR="003C0710" w:rsidRDefault="003C0710" w:rsidP="003C0710">
      <w:pPr>
        <w:keepNext/>
        <w:tabs>
          <w:tab w:val="left" w:pos="5103"/>
        </w:tabs>
        <w:spacing w:after="0"/>
      </w:pPr>
      <w:r>
        <w:rPr>
          <w:noProof/>
        </w:rPr>
        <w:drawing>
          <wp:inline distT="0" distB="0" distL="0" distR="0" wp14:anchorId="3FA57B06" wp14:editId="4A9D9FF5">
            <wp:extent cx="2849880" cy="2487785"/>
            <wp:effectExtent l="0" t="0" r="762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50383" cy="2488225"/>
                    </a:xfrm>
                    <a:prstGeom prst="rect">
                      <a:avLst/>
                    </a:prstGeom>
                    <a:noFill/>
                  </pic:spPr>
                </pic:pic>
              </a:graphicData>
            </a:graphic>
          </wp:inline>
        </w:drawing>
      </w:r>
      <w:r>
        <w:rPr>
          <w:noProof/>
        </w:rPr>
        <w:drawing>
          <wp:inline distT="0" distB="0" distL="0" distR="0" wp14:anchorId="3E9CFC11" wp14:editId="66BA0CB5">
            <wp:extent cx="2723946" cy="2492028"/>
            <wp:effectExtent l="0" t="0" r="635"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27727" cy="2495487"/>
                    </a:xfrm>
                    <a:prstGeom prst="rect">
                      <a:avLst/>
                    </a:prstGeom>
                    <a:noFill/>
                  </pic:spPr>
                </pic:pic>
              </a:graphicData>
            </a:graphic>
          </wp:inline>
        </w:drawing>
      </w:r>
      <w:r>
        <w:rPr>
          <w:noProof/>
        </w:rPr>
        <w:drawing>
          <wp:inline distT="0" distB="0" distL="0" distR="0" wp14:anchorId="1F931246" wp14:editId="2AAAFB9F">
            <wp:extent cx="2834529" cy="2672080"/>
            <wp:effectExtent l="0" t="0" r="444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34686" cy="2672228"/>
                    </a:xfrm>
                    <a:prstGeom prst="rect">
                      <a:avLst/>
                    </a:prstGeom>
                    <a:noFill/>
                  </pic:spPr>
                </pic:pic>
              </a:graphicData>
            </a:graphic>
          </wp:inline>
        </w:drawing>
      </w:r>
      <w:r>
        <w:rPr>
          <w:noProof/>
        </w:rPr>
        <w:drawing>
          <wp:inline distT="0" distB="0" distL="0" distR="0" wp14:anchorId="6CBF5183" wp14:editId="4224EAAD">
            <wp:extent cx="2748725" cy="26619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57956" cy="2670859"/>
                    </a:xfrm>
                    <a:prstGeom prst="rect">
                      <a:avLst/>
                    </a:prstGeom>
                    <a:noFill/>
                  </pic:spPr>
                </pic:pic>
              </a:graphicData>
            </a:graphic>
          </wp:inline>
        </w:drawing>
      </w:r>
    </w:p>
    <w:p w14:paraId="3C9D10EA" w14:textId="77777777" w:rsidR="003C0710" w:rsidRDefault="003C0710" w:rsidP="003C0710">
      <w:pPr>
        <w:pStyle w:val="Caption"/>
        <w:jc w:val="center"/>
        <w:rPr>
          <w:lang w:val="en-GB"/>
        </w:rPr>
      </w:pPr>
      <w:r>
        <w:t xml:space="preserve">Figure </w:t>
      </w:r>
      <w:r w:rsidR="00C01A27">
        <w:fldChar w:fldCharType="begin"/>
      </w:r>
      <w:r w:rsidR="00C01A27">
        <w:instrText xml:space="preserve"> SEQ Figure \* ARABIC </w:instrText>
      </w:r>
      <w:r w:rsidR="00C01A27">
        <w:fldChar w:fldCharType="separate"/>
      </w:r>
      <w:r>
        <w:rPr>
          <w:noProof/>
        </w:rPr>
        <w:t>7</w:t>
      </w:r>
      <w:r w:rsidR="00C01A27">
        <w:rPr>
          <w:noProof/>
        </w:rPr>
        <w:fldChar w:fldCharType="end"/>
      </w:r>
      <w:r>
        <w:t>: a) (top left) 1R+1RB cases, b) (top right) up to 4RB cases, c) (bottom left) up to 40RB cases, d) large allocations</w:t>
      </w:r>
    </w:p>
    <w:p w14:paraId="709EBD8B" w14:textId="77777777" w:rsidR="003C0710" w:rsidRDefault="003C0710" w:rsidP="003C0710">
      <w:pPr>
        <w:tabs>
          <w:tab w:val="left" w:pos="5103"/>
        </w:tabs>
        <w:spacing w:after="0"/>
        <w:rPr>
          <w:lang w:val="en-GB"/>
        </w:rPr>
      </w:pPr>
    </w:p>
    <w:p w14:paraId="14DA63DA" w14:textId="49DCFD7C" w:rsidR="003C0710" w:rsidRDefault="003C0710" w:rsidP="003C0710">
      <w:pPr>
        <w:keepNext/>
        <w:tabs>
          <w:tab w:val="left" w:pos="5103"/>
        </w:tabs>
        <w:spacing w:after="0"/>
        <w:jc w:val="center"/>
      </w:pPr>
      <w:r>
        <w:rPr>
          <w:noProof/>
        </w:rPr>
        <w:lastRenderedPageBreak/>
        <w:drawing>
          <wp:inline distT="0" distB="0" distL="0" distR="0" wp14:anchorId="3400E3B2" wp14:editId="1EC6E9A7">
            <wp:extent cx="5247640" cy="3035668"/>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47036" cy="3035318"/>
                    </a:xfrm>
                    <a:prstGeom prst="rect">
                      <a:avLst/>
                    </a:prstGeom>
                    <a:noFill/>
                  </pic:spPr>
                </pic:pic>
              </a:graphicData>
            </a:graphic>
          </wp:inline>
        </w:drawing>
      </w:r>
      <w:r>
        <w:rPr>
          <w:noProof/>
        </w:rPr>
        <w:drawing>
          <wp:inline distT="0" distB="0" distL="0" distR="0" wp14:anchorId="49781E93" wp14:editId="1299111A">
            <wp:extent cx="5273040" cy="2615538"/>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5852" cy="2616933"/>
                    </a:xfrm>
                    <a:prstGeom prst="rect">
                      <a:avLst/>
                    </a:prstGeom>
                    <a:noFill/>
                  </pic:spPr>
                </pic:pic>
              </a:graphicData>
            </a:graphic>
          </wp:inline>
        </w:drawing>
      </w:r>
    </w:p>
    <w:p w14:paraId="19355A52" w14:textId="5DE998A5" w:rsidR="003C0710" w:rsidRDefault="003C0710" w:rsidP="003C0710">
      <w:pPr>
        <w:pStyle w:val="Caption"/>
        <w:jc w:val="center"/>
      </w:pPr>
      <w:r>
        <w:t xml:space="preserve">Figure </w:t>
      </w:r>
      <w:r w:rsidR="00C01A27">
        <w:fldChar w:fldCharType="begin"/>
      </w:r>
      <w:r w:rsidR="00C01A27">
        <w:instrText xml:space="preserve"> SEQ Figure \* ARABIC </w:instrText>
      </w:r>
      <w:r w:rsidR="00C01A27">
        <w:fldChar w:fldCharType="separate"/>
      </w:r>
      <w:r>
        <w:rPr>
          <w:noProof/>
        </w:rPr>
        <w:t>8</w:t>
      </w:r>
      <w:r w:rsidR="00C01A27">
        <w:rPr>
          <w:noProof/>
        </w:rPr>
        <w:fldChar w:fldCharType="end"/>
      </w:r>
      <w:r>
        <w:t xml:space="preserve">: </w:t>
      </w:r>
      <w:r w:rsidR="007E463E">
        <w:t>Back-off versus P_LTE-P_NR for outer and inner allocations</w:t>
      </w:r>
      <w:r w:rsidR="007E463E" w:rsidRPr="006925E6">
        <w:t xml:space="preserve"> </w:t>
      </w:r>
      <w:r w:rsidR="007E463E">
        <w:t>a) (top) and for large allocation b) (bottom</w:t>
      </w:r>
      <w:r>
        <w:t>)</w:t>
      </w:r>
    </w:p>
    <w:p w14:paraId="73D9D4DC" w14:textId="229647EA" w:rsidR="000A68D4" w:rsidRPr="003A7307" w:rsidRDefault="000A68D4" w:rsidP="000A68D4">
      <w:pPr>
        <w:spacing w:after="0"/>
        <w:rPr>
          <w:b/>
        </w:rPr>
      </w:pPr>
      <w:r w:rsidRPr="003A7307">
        <w:rPr>
          <w:b/>
        </w:rPr>
        <w:t>Observations</w:t>
      </w:r>
      <w:r>
        <w:rPr>
          <w:b/>
        </w:rPr>
        <w:t xml:space="preserve"> for NS01 PC</w:t>
      </w:r>
      <w:r w:rsidR="007E463E">
        <w:rPr>
          <w:b/>
        </w:rPr>
        <w:t>3</w:t>
      </w:r>
      <w:r>
        <w:rPr>
          <w:b/>
        </w:rPr>
        <w:t xml:space="preserve"> non-contiguous case </w:t>
      </w:r>
      <w:r w:rsidR="007E463E">
        <w:rPr>
          <w:b/>
        </w:rPr>
        <w:t>(only relative back-off behavior is important and not the absolute values at this time) are as follows</w:t>
      </w:r>
      <w:r w:rsidR="007E463E" w:rsidRPr="003A7307">
        <w:rPr>
          <w:b/>
        </w:rPr>
        <w:t>:</w:t>
      </w:r>
    </w:p>
    <w:p w14:paraId="06C80113" w14:textId="5A6F7472" w:rsidR="000A68D4" w:rsidRDefault="000A68D4" w:rsidP="000A68D4">
      <w:pPr>
        <w:pStyle w:val="ListParagraph"/>
        <w:numPr>
          <w:ilvl w:val="0"/>
          <w:numId w:val="26"/>
        </w:numPr>
        <w:spacing w:after="0"/>
        <w:rPr>
          <w:b/>
        </w:rPr>
      </w:pPr>
      <w:r>
        <w:rPr>
          <w:b/>
        </w:rPr>
        <w:t xml:space="preserve">Outer allocations require </w:t>
      </w:r>
      <w:proofErr w:type="gramStart"/>
      <w:r>
        <w:rPr>
          <w:b/>
        </w:rPr>
        <w:t>at least 18</w:t>
      </w:r>
      <w:r w:rsidR="00D94C42">
        <w:rPr>
          <w:b/>
        </w:rPr>
        <w:t xml:space="preserve"> </w:t>
      </w:r>
      <w:r>
        <w:rPr>
          <w:b/>
        </w:rPr>
        <w:t>dB back-off</w:t>
      </w:r>
      <w:proofErr w:type="gramEnd"/>
      <w:r>
        <w:rPr>
          <w:b/>
        </w:rPr>
        <w:t xml:space="preserve"> while inner allocations could use at least 12</w:t>
      </w:r>
      <w:r w:rsidR="00D94C42">
        <w:rPr>
          <w:b/>
        </w:rPr>
        <w:t xml:space="preserve"> </w:t>
      </w:r>
      <w:proofErr w:type="spellStart"/>
      <w:r>
        <w:rPr>
          <w:b/>
        </w:rPr>
        <w:t>dB.</w:t>
      </w:r>
      <w:proofErr w:type="spellEnd"/>
      <w:r>
        <w:rPr>
          <w:b/>
        </w:rPr>
        <w:t xml:space="preserve"> Results are consistent with LTE non-contiguous UL CA at 18</w:t>
      </w:r>
      <w:r w:rsidR="00D94C42">
        <w:rPr>
          <w:b/>
        </w:rPr>
        <w:t xml:space="preserve"> </w:t>
      </w:r>
      <w:proofErr w:type="spellStart"/>
      <w:r>
        <w:rPr>
          <w:b/>
        </w:rPr>
        <w:t>dB.</w:t>
      </w:r>
      <w:proofErr w:type="spellEnd"/>
      <w:r>
        <w:rPr>
          <w:b/>
        </w:rPr>
        <w:t xml:space="preserve"> Higher PAPR for CP-OFDM </w:t>
      </w:r>
      <w:r w:rsidR="00D94C42">
        <w:rPr>
          <w:b/>
        </w:rPr>
        <w:t>may make that number slightly worse</w:t>
      </w:r>
      <w:r>
        <w:rPr>
          <w:b/>
        </w:rPr>
        <w:t>.</w:t>
      </w:r>
    </w:p>
    <w:p w14:paraId="41DDE0D6" w14:textId="1975340D" w:rsidR="000A68D4" w:rsidRDefault="000A68D4" w:rsidP="000A68D4">
      <w:pPr>
        <w:pStyle w:val="ListParagraph"/>
        <w:numPr>
          <w:ilvl w:val="0"/>
          <w:numId w:val="26"/>
        </w:numPr>
        <w:spacing w:after="0"/>
        <w:rPr>
          <w:b/>
        </w:rPr>
      </w:pPr>
      <w:r>
        <w:rPr>
          <w:b/>
        </w:rPr>
        <w:t>The large allocations still needs more than 12</w:t>
      </w:r>
      <w:r w:rsidR="00D94C42">
        <w:rPr>
          <w:b/>
        </w:rPr>
        <w:t xml:space="preserve"> </w:t>
      </w:r>
      <w:r>
        <w:rPr>
          <w:b/>
        </w:rPr>
        <w:t>dB back-off for large allocations and in some case suffer from the</w:t>
      </w:r>
      <w:r w:rsidR="00D94C42">
        <w:rPr>
          <w:b/>
        </w:rPr>
        <w:t xml:space="preserve"> image issue illustrates in [2]: </w:t>
      </w:r>
      <w:r>
        <w:rPr>
          <w:b/>
        </w:rPr>
        <w:t>the labels are swapped, the issue is for 100RB0 LTE + 20</w:t>
      </w:r>
      <w:r w:rsidR="00D94C42">
        <w:rPr>
          <w:b/>
        </w:rPr>
        <w:t xml:space="preserve"> </w:t>
      </w:r>
      <w:r>
        <w:rPr>
          <w:b/>
        </w:rPr>
        <w:t>MHz gap + 40</w:t>
      </w:r>
      <w:r w:rsidR="00D94C42">
        <w:rPr>
          <w:b/>
        </w:rPr>
        <w:t xml:space="preserve"> </w:t>
      </w:r>
      <w:r>
        <w:rPr>
          <w:b/>
        </w:rPr>
        <w:t>MHz 108RB0 NR</w:t>
      </w:r>
      <w:r w:rsidR="00846175">
        <w:rPr>
          <w:b/>
        </w:rPr>
        <w:t>: the image of NR allocation fall fully onto the in gap ACLR region.</w:t>
      </w:r>
    </w:p>
    <w:p w14:paraId="78074EA6" w14:textId="77777777" w:rsidR="000A68D4" w:rsidRDefault="000A68D4" w:rsidP="000A68D4">
      <w:pPr>
        <w:pStyle w:val="ListParagraph"/>
        <w:numPr>
          <w:ilvl w:val="0"/>
          <w:numId w:val="26"/>
        </w:numPr>
        <w:spacing w:after="0"/>
        <w:rPr>
          <w:b/>
        </w:rPr>
      </w:pPr>
      <w:r>
        <w:rPr>
          <w:b/>
        </w:rPr>
        <w:t xml:space="preserve">The power sharing behavior is far from a P_ENDC max behavior for all allocation. Using </w:t>
      </w:r>
      <w:proofErr w:type="spellStart"/>
      <w:r>
        <w:rPr>
          <w:b/>
        </w:rPr>
        <w:t>Ptotal</w:t>
      </w:r>
      <w:proofErr w:type="spellEnd"/>
      <w:r>
        <w:rPr>
          <w:b/>
        </w:rPr>
        <w:t xml:space="preserve"> ENDC will force NR to be dropped for much earlier than needed for non-equal power cases</w:t>
      </w:r>
    </w:p>
    <w:p w14:paraId="4B613F7F" w14:textId="1318463B" w:rsidR="000A68D4" w:rsidRDefault="000A68D4" w:rsidP="000A68D4">
      <w:pPr>
        <w:pStyle w:val="ListParagraph"/>
        <w:numPr>
          <w:ilvl w:val="0"/>
          <w:numId w:val="26"/>
        </w:numPr>
        <w:spacing w:after="0"/>
        <w:rPr>
          <w:b/>
        </w:rPr>
      </w:pPr>
      <w:r>
        <w:rPr>
          <w:b/>
        </w:rPr>
        <w:t xml:space="preserve">At equal power point there </w:t>
      </w:r>
      <w:r w:rsidR="00846175">
        <w:rPr>
          <w:b/>
        </w:rPr>
        <w:t>5</w:t>
      </w:r>
      <w:r w:rsidR="00D94C42">
        <w:rPr>
          <w:b/>
        </w:rPr>
        <w:t xml:space="preserve"> </w:t>
      </w:r>
      <w:r>
        <w:rPr>
          <w:b/>
        </w:rPr>
        <w:t>dB difference in required back off between inner and outer cases of the same allocation (</w:t>
      </w:r>
      <w:proofErr w:type="spellStart"/>
      <w:r>
        <w:rPr>
          <w:b/>
        </w:rPr>
        <w:t>nRBx+mRBy</w:t>
      </w:r>
      <w:proofErr w:type="spellEnd"/>
      <w:r>
        <w:rPr>
          <w:b/>
        </w:rPr>
        <w:t xml:space="preserve"> with same n and m but </w:t>
      </w:r>
      <w:proofErr w:type="spellStart"/>
      <w:r>
        <w:rPr>
          <w:b/>
        </w:rPr>
        <w:t>x,y</w:t>
      </w:r>
      <w:proofErr w:type="spellEnd"/>
      <w:r>
        <w:rPr>
          <w:b/>
        </w:rPr>
        <w:t>, for inner or outer)</w:t>
      </w:r>
    </w:p>
    <w:p w14:paraId="6CCDDB74" w14:textId="6B9A2207" w:rsidR="000A68D4" w:rsidRDefault="000A68D4" w:rsidP="000A68D4">
      <w:pPr>
        <w:pStyle w:val="ListParagraph"/>
        <w:numPr>
          <w:ilvl w:val="0"/>
          <w:numId w:val="26"/>
        </w:numPr>
        <w:spacing w:after="0"/>
        <w:rPr>
          <w:b/>
        </w:rPr>
      </w:pPr>
      <w:r>
        <w:rPr>
          <w:b/>
        </w:rPr>
        <w:t>For NS04 performance should be slightly better than NS01 as IM3/IM5 limits will be -25</w:t>
      </w:r>
      <w:r w:rsidR="00D94C42">
        <w:rPr>
          <w:b/>
        </w:rPr>
        <w:t xml:space="preserve"> </w:t>
      </w:r>
      <w:proofErr w:type="spellStart"/>
      <w:r>
        <w:rPr>
          <w:b/>
        </w:rPr>
        <w:t>dBm</w:t>
      </w:r>
      <w:proofErr w:type="spellEnd"/>
      <w:r>
        <w:rPr>
          <w:b/>
        </w:rPr>
        <w:t>/MHz instead of -30</w:t>
      </w:r>
      <w:r w:rsidR="00D94C42">
        <w:rPr>
          <w:b/>
        </w:rPr>
        <w:t xml:space="preserve"> </w:t>
      </w:r>
      <w:proofErr w:type="spellStart"/>
      <w:r>
        <w:rPr>
          <w:b/>
        </w:rPr>
        <w:t>dBm</w:t>
      </w:r>
      <w:proofErr w:type="spellEnd"/>
      <w:r>
        <w:rPr>
          <w:b/>
        </w:rPr>
        <w:t>/MHz</w:t>
      </w:r>
    </w:p>
    <w:p w14:paraId="436ACD01" w14:textId="15C2AB6E" w:rsidR="00176CCB" w:rsidRDefault="00176CCB" w:rsidP="007F1525">
      <w:pPr>
        <w:pStyle w:val="Heading2"/>
        <w:spacing w:after="240"/>
        <w:rPr>
          <w:sz w:val="36"/>
          <w:lang w:val="en-US"/>
        </w:rPr>
      </w:pPr>
      <w:r>
        <w:rPr>
          <w:sz w:val="36"/>
          <w:lang w:val="en-US"/>
        </w:rPr>
        <w:t>Summary of Study and Proposed Way Forward</w:t>
      </w:r>
    </w:p>
    <w:p w14:paraId="64932ED6" w14:textId="6E963BB0" w:rsidR="007F1525" w:rsidRDefault="007F1525" w:rsidP="007F1525">
      <w:r>
        <w:lastRenderedPageBreak/>
        <w:t>To summarize the large amount of data</w:t>
      </w:r>
      <w:r w:rsidR="00D94C42">
        <w:t>,</w:t>
      </w:r>
      <w:r>
        <w:t xml:space="preserve"> we will not propose any MPR/AMPR numbers but rather we can conclude from the study that inner allocations as proposed in [2] can provide from 5 to 7 dB improvement in power. Also</w:t>
      </w:r>
      <w:r w:rsidR="00D94C42">
        <w:t>,</w:t>
      </w:r>
      <w:r>
        <w:t xml:space="preserve"> it is important to further look into the power sharing aspects as the </w:t>
      </w:r>
      <w:r w:rsidR="00D94C42">
        <w:t xml:space="preserve">application of the </w:t>
      </w:r>
      <w:r>
        <w:t xml:space="preserve">current </w:t>
      </w:r>
      <w:proofErr w:type="spellStart"/>
      <w:r>
        <w:t>Ptotal</w:t>
      </w:r>
      <w:proofErr w:type="spellEnd"/>
      <w:r>
        <w:t xml:space="preserve"> approach is detriment</w:t>
      </w:r>
      <w:r w:rsidR="00D94C42">
        <w:t>al</w:t>
      </w:r>
      <w:r>
        <w:t xml:space="preserve"> for non-equal power cases.</w:t>
      </w:r>
    </w:p>
    <w:p w14:paraId="0F11A42D" w14:textId="4C540D1A" w:rsidR="007F1525" w:rsidRPr="007F1525" w:rsidRDefault="007F1525" w:rsidP="007F1525">
      <w:r>
        <w:t>Finally</w:t>
      </w:r>
      <w:r w:rsidR="00D94C42">
        <w:t>,</w:t>
      </w:r>
      <w:r>
        <w:t xml:space="preserve"> the 1PA </w:t>
      </w:r>
      <w:r w:rsidR="00D94C42">
        <w:t xml:space="preserve">architecture measurements </w:t>
      </w:r>
      <w:r>
        <w:t>has revealed major issues with in gap ACLR due to image but also there is issue for large allocation</w:t>
      </w:r>
      <w:r w:rsidR="002D53EE">
        <w:t xml:space="preserve"> configurations </w:t>
      </w:r>
      <w:r>
        <w:t>w</w:t>
      </w:r>
      <w:r w:rsidR="002D53EE">
        <w:t>h</w:t>
      </w:r>
      <w:r>
        <w:t>ere the IM3 falls into one of the outer ACLR range and requires large back</w:t>
      </w:r>
      <w:r w:rsidR="002D53EE">
        <w:t>-</w:t>
      </w:r>
      <w:r>
        <w:t>off</w:t>
      </w:r>
      <w:r w:rsidR="002D53EE">
        <w:t>,</w:t>
      </w:r>
      <w:r>
        <w:t xml:space="preserve"> th</w:t>
      </w:r>
      <w:r w:rsidR="002D53EE">
        <w:t>is was</w:t>
      </w:r>
      <w:r>
        <w:t xml:space="preserve"> not visible in a 2PA case</w:t>
      </w:r>
      <w:r w:rsidR="002D53EE">
        <w:t xml:space="preserve"> and solutions</w:t>
      </w:r>
      <w:r>
        <w:t xml:space="preserve"> should be </w:t>
      </w:r>
      <w:r w:rsidR="002D53EE">
        <w:t>developed</w:t>
      </w:r>
      <w:r w:rsidR="00D94C42">
        <w:t xml:space="preserve"> in RAN4</w:t>
      </w:r>
      <w:r w:rsidR="002D53EE">
        <w:t>.</w:t>
      </w:r>
    </w:p>
    <w:p w14:paraId="3FFE592C" w14:textId="4F87779C" w:rsidR="007F514D" w:rsidRPr="003C7320" w:rsidRDefault="003A7307" w:rsidP="0008501B">
      <w:pPr>
        <w:tabs>
          <w:tab w:val="left" w:pos="5103"/>
        </w:tabs>
        <w:spacing w:after="0"/>
        <w:jc w:val="both"/>
        <w:rPr>
          <w:b/>
        </w:rPr>
      </w:pPr>
      <w:r>
        <w:rPr>
          <w:b/>
        </w:rPr>
        <w:t>Proposal</w:t>
      </w:r>
      <w:r w:rsidR="00A83CDD">
        <w:rPr>
          <w:b/>
        </w:rPr>
        <w:t xml:space="preserve"> for </w:t>
      </w:r>
      <w:r w:rsidR="003C0710">
        <w:rPr>
          <w:b/>
        </w:rPr>
        <w:t xml:space="preserve">intra-band </w:t>
      </w:r>
      <w:r w:rsidR="00A34DC3">
        <w:rPr>
          <w:b/>
        </w:rPr>
        <w:t>c</w:t>
      </w:r>
      <w:r w:rsidR="00A83CDD">
        <w:rPr>
          <w:b/>
        </w:rPr>
        <w:t>ontiguous</w:t>
      </w:r>
      <w:r w:rsidR="007F514D">
        <w:rPr>
          <w:b/>
        </w:rPr>
        <w:t xml:space="preserve"> and non-contiguous</w:t>
      </w:r>
      <w:r w:rsidR="00A83CDD">
        <w:rPr>
          <w:b/>
        </w:rPr>
        <w:t xml:space="preserve"> </w:t>
      </w:r>
      <w:r w:rsidR="003C0710">
        <w:rPr>
          <w:b/>
        </w:rPr>
        <w:t>1PA ENDC</w:t>
      </w:r>
      <w:r w:rsidR="00A34DC3">
        <w:rPr>
          <w:b/>
        </w:rPr>
        <w:t xml:space="preserve"> MPR evaluation</w:t>
      </w:r>
      <w:r w:rsidR="00D94C42">
        <w:rPr>
          <w:b/>
        </w:rPr>
        <w:t xml:space="preserve"> are</w:t>
      </w:r>
      <w:r w:rsidR="0008501B" w:rsidRPr="003C7320">
        <w:rPr>
          <w:b/>
        </w:rPr>
        <w:t>:</w:t>
      </w:r>
    </w:p>
    <w:p w14:paraId="4162BEB6" w14:textId="33892144" w:rsidR="007F514D" w:rsidRDefault="007F514D" w:rsidP="00A83CDD">
      <w:pPr>
        <w:pStyle w:val="ListParagraph"/>
        <w:numPr>
          <w:ilvl w:val="0"/>
          <w:numId w:val="11"/>
        </w:numPr>
        <w:rPr>
          <w:b/>
        </w:rPr>
      </w:pPr>
      <w:r>
        <w:rPr>
          <w:b/>
        </w:rPr>
        <w:t>Inner and outer allocations (as in [2]) are evaluated for different MPR (at least for QPSK and 16QAM)</w:t>
      </w:r>
    </w:p>
    <w:p w14:paraId="0E7C307B" w14:textId="1B047B5C" w:rsidR="00A83CDD" w:rsidRPr="007F514D" w:rsidRDefault="007F514D" w:rsidP="00A83CDD">
      <w:pPr>
        <w:pStyle w:val="ListParagraph"/>
        <w:numPr>
          <w:ilvl w:val="0"/>
          <w:numId w:val="11"/>
        </w:numPr>
        <w:rPr>
          <w:b/>
        </w:rPr>
      </w:pPr>
      <w:r>
        <w:rPr>
          <w:b/>
          <w:lang w:val="en-CA"/>
        </w:rPr>
        <w:t>To finalize inner allocation assessment</w:t>
      </w:r>
      <w:r w:rsidR="00D94C42">
        <w:rPr>
          <w:b/>
          <w:lang w:val="en-CA"/>
        </w:rPr>
        <w:t>,</w:t>
      </w:r>
      <w:r>
        <w:rPr>
          <w:b/>
          <w:lang w:val="en-CA"/>
        </w:rPr>
        <w:t xml:space="preserve"> the need for in</w:t>
      </w:r>
      <w:r w:rsidR="00A83CDD">
        <w:rPr>
          <w:b/>
          <w:lang w:val="en-CA"/>
        </w:rPr>
        <w:t xml:space="preserve"> band</w:t>
      </w:r>
      <w:r>
        <w:rPr>
          <w:b/>
          <w:lang w:val="en-CA"/>
        </w:rPr>
        <w:t>-</w:t>
      </w:r>
      <w:r w:rsidR="00A83CDD">
        <w:rPr>
          <w:b/>
          <w:lang w:val="en-CA"/>
        </w:rPr>
        <w:t xml:space="preserve">emissions </w:t>
      </w:r>
      <w:r>
        <w:rPr>
          <w:b/>
          <w:lang w:val="en-CA"/>
        </w:rPr>
        <w:t>and EVM requirements in 2CC configuration must be decided</w:t>
      </w:r>
    </w:p>
    <w:p w14:paraId="31D8E799" w14:textId="096FF50D" w:rsidR="007F514D" w:rsidRPr="003C0710" w:rsidRDefault="00D94C42" w:rsidP="00A83CDD">
      <w:pPr>
        <w:pStyle w:val="ListParagraph"/>
        <w:numPr>
          <w:ilvl w:val="0"/>
          <w:numId w:val="11"/>
        </w:numPr>
        <w:rPr>
          <w:b/>
        </w:rPr>
      </w:pPr>
      <w:r>
        <w:rPr>
          <w:b/>
          <w:lang w:val="en-CA"/>
        </w:rPr>
        <w:t>The i</w:t>
      </w:r>
      <w:r w:rsidR="003C0710">
        <w:rPr>
          <w:b/>
          <w:lang w:val="en-CA"/>
        </w:rPr>
        <w:t>ssue with image falling in gap needs resolution</w:t>
      </w:r>
      <w:r w:rsidR="00176CCB">
        <w:rPr>
          <w:b/>
          <w:lang w:val="en-CA"/>
        </w:rPr>
        <w:t xml:space="preserve"> for non-contiguous case</w:t>
      </w:r>
      <w:r w:rsidRPr="00D94C42">
        <w:rPr>
          <w:b/>
          <w:lang w:val="en-CA"/>
        </w:rPr>
        <w:t xml:space="preserve"> </w:t>
      </w:r>
      <w:r>
        <w:rPr>
          <w:b/>
          <w:lang w:val="en-CA"/>
        </w:rPr>
        <w:t>in one of the following alternatives</w:t>
      </w:r>
      <w:r w:rsidR="003C0710">
        <w:rPr>
          <w:b/>
          <w:lang w:val="en-CA"/>
        </w:rPr>
        <w:t>:</w:t>
      </w:r>
    </w:p>
    <w:p w14:paraId="30238A26" w14:textId="307882AD" w:rsidR="00D94C42" w:rsidRPr="004063AE" w:rsidRDefault="00D94C42" w:rsidP="00D94C42">
      <w:pPr>
        <w:pStyle w:val="ListParagraph"/>
        <w:numPr>
          <w:ilvl w:val="1"/>
          <w:numId w:val="11"/>
        </w:numPr>
        <w:rPr>
          <w:b/>
        </w:rPr>
      </w:pPr>
      <w:r>
        <w:rPr>
          <w:b/>
          <w:lang w:val="en-CA"/>
        </w:rPr>
        <w:t>Alternative 1: relax in gap ACLR by 3dB as it is comparable to two separate UEs transmitting next to each other</w:t>
      </w:r>
    </w:p>
    <w:p w14:paraId="16E7C983" w14:textId="3AA43ADD" w:rsidR="003C0710" w:rsidRPr="00176CCB" w:rsidRDefault="003C0710" w:rsidP="003C0710">
      <w:pPr>
        <w:pStyle w:val="ListParagraph"/>
        <w:numPr>
          <w:ilvl w:val="1"/>
          <w:numId w:val="11"/>
        </w:numPr>
        <w:rPr>
          <w:b/>
        </w:rPr>
      </w:pPr>
      <w:r>
        <w:rPr>
          <w:b/>
          <w:lang w:val="en-CA"/>
        </w:rPr>
        <w:t xml:space="preserve">Alternative </w:t>
      </w:r>
      <w:r w:rsidR="00D94C42">
        <w:rPr>
          <w:b/>
          <w:lang w:val="en-CA"/>
        </w:rPr>
        <w:t>2</w:t>
      </w:r>
      <w:r>
        <w:rPr>
          <w:b/>
          <w:lang w:val="en-CA"/>
        </w:rPr>
        <w:t xml:space="preserve">: assume that </w:t>
      </w:r>
      <w:r w:rsidR="00176CCB">
        <w:rPr>
          <w:b/>
          <w:lang w:val="en-CA"/>
        </w:rPr>
        <w:t>1PA ENDC capability is associated with UL 256QAM support and use 35dBc</w:t>
      </w:r>
    </w:p>
    <w:p w14:paraId="741FAF30" w14:textId="0BEFBE4F" w:rsidR="00176CCB" w:rsidRPr="00D94C42" w:rsidRDefault="00176CCB" w:rsidP="003C0710">
      <w:pPr>
        <w:pStyle w:val="ListParagraph"/>
        <w:numPr>
          <w:ilvl w:val="1"/>
          <w:numId w:val="11"/>
        </w:numPr>
        <w:rPr>
          <w:b/>
        </w:rPr>
      </w:pPr>
      <w:r>
        <w:rPr>
          <w:b/>
          <w:lang w:val="en-CA"/>
        </w:rPr>
        <w:t xml:space="preserve">Alternative </w:t>
      </w:r>
      <w:r w:rsidR="00D94C42">
        <w:rPr>
          <w:b/>
          <w:lang w:val="en-CA"/>
        </w:rPr>
        <w:t>3</w:t>
      </w:r>
      <w:r>
        <w:rPr>
          <w:b/>
          <w:lang w:val="en-CA"/>
        </w:rPr>
        <w:t>: Remove in gap ACLR requirement for 1PA case.</w:t>
      </w:r>
    </w:p>
    <w:p w14:paraId="12CE9BEA" w14:textId="77777777" w:rsidR="00A645E7" w:rsidRDefault="00A645E7" w:rsidP="00D269D7">
      <w:pPr>
        <w:pStyle w:val="Heading1"/>
      </w:pPr>
      <w:r>
        <w:t>Conclusions</w:t>
      </w:r>
    </w:p>
    <w:p w14:paraId="1669176C" w14:textId="54862C83" w:rsidR="0026504E" w:rsidRDefault="006418C7" w:rsidP="002E7BD8">
      <w:pPr>
        <w:spacing w:after="0"/>
        <w:jc w:val="both"/>
      </w:pPr>
      <w:r>
        <w:t>In this contribution</w:t>
      </w:r>
      <w:r w:rsidR="00D94C42">
        <w:t>,</w:t>
      </w:r>
      <w:r w:rsidR="00596F26">
        <w:t xml:space="preserve"> </w:t>
      </w:r>
      <w:r w:rsidR="005D0F9B">
        <w:t xml:space="preserve">we </w:t>
      </w:r>
      <w:r w:rsidR="005C476D">
        <w:t xml:space="preserve">provide an initial set of back-off measurements </w:t>
      </w:r>
      <w:r w:rsidR="00176CCB">
        <w:t>for 1PA PC2 and PC3</w:t>
      </w:r>
      <w:r w:rsidR="00D94C42">
        <w:t xml:space="preserve"> architecture for</w:t>
      </w:r>
      <w:r w:rsidR="00176CCB">
        <w:t xml:space="preserve"> intra-band contiguous and non-contiguous ENDC</w:t>
      </w:r>
      <w:r w:rsidR="005C476D">
        <w:t xml:space="preserve"> </w:t>
      </w:r>
      <w:r w:rsidR="00176CCB">
        <w:t>using</w:t>
      </w:r>
      <w:r w:rsidR="005C476D">
        <w:t xml:space="preserve"> inner/outer allocation definitions from [2]. </w:t>
      </w:r>
      <w:r w:rsidR="00176CCB">
        <w:t>NS01 back-off behavior versus power sharing is presented with possible optimization using inner/outer allocations concept</w:t>
      </w:r>
      <w:r w:rsidR="005C476D">
        <w:t>.</w:t>
      </w:r>
      <w:r w:rsidR="00176CCB">
        <w:t xml:space="preserve"> Due to time limitations</w:t>
      </w:r>
      <w:r w:rsidR="00D94C42">
        <w:t>,</w:t>
      </w:r>
      <w:r w:rsidR="00176CCB">
        <w:t xml:space="preserve"> NS04 performance was not analyzed in detail</w:t>
      </w:r>
      <w:r w:rsidR="00D94C42">
        <w:t>,</w:t>
      </w:r>
      <w:r w:rsidR="00176CCB">
        <w:t xml:space="preserve"> but difference to NS01 </w:t>
      </w:r>
      <w:r w:rsidR="00D94C42">
        <w:t xml:space="preserve">are </w:t>
      </w:r>
      <w:r w:rsidR="00176CCB">
        <w:t>discu</w:t>
      </w:r>
      <w:r w:rsidR="00D94C42">
        <w:t>ss</w:t>
      </w:r>
      <w:r w:rsidR="00176CCB">
        <w:t>ed.</w:t>
      </w:r>
    </w:p>
    <w:p w14:paraId="2EBE14AD" w14:textId="77777777" w:rsidR="00EE3FD8" w:rsidRDefault="00EE3FD8" w:rsidP="002E7BD8">
      <w:pPr>
        <w:spacing w:after="0"/>
        <w:jc w:val="both"/>
      </w:pPr>
    </w:p>
    <w:p w14:paraId="0C98BA11" w14:textId="77777777" w:rsidR="00D94C42" w:rsidRPr="003C7320" w:rsidRDefault="00D94C42" w:rsidP="00D94C42">
      <w:pPr>
        <w:tabs>
          <w:tab w:val="left" w:pos="5103"/>
        </w:tabs>
        <w:spacing w:after="0"/>
        <w:jc w:val="both"/>
        <w:rPr>
          <w:b/>
        </w:rPr>
      </w:pPr>
      <w:r>
        <w:rPr>
          <w:b/>
        </w:rPr>
        <w:t>Proposal for intra-band contiguous and non-contiguous 1PA ENDC MPR evaluation are</w:t>
      </w:r>
      <w:r w:rsidRPr="003C7320">
        <w:rPr>
          <w:b/>
        </w:rPr>
        <w:t>:</w:t>
      </w:r>
    </w:p>
    <w:p w14:paraId="5A26E8BA" w14:textId="77777777" w:rsidR="00D94C42" w:rsidRDefault="00D94C42" w:rsidP="00D94C42">
      <w:pPr>
        <w:pStyle w:val="ListParagraph"/>
        <w:numPr>
          <w:ilvl w:val="0"/>
          <w:numId w:val="11"/>
        </w:numPr>
        <w:rPr>
          <w:b/>
        </w:rPr>
      </w:pPr>
      <w:r>
        <w:rPr>
          <w:b/>
        </w:rPr>
        <w:t>Inner and outer allocations (as in [2]) are evaluated for different MPR (at least for QPSK and 16QAM)</w:t>
      </w:r>
    </w:p>
    <w:p w14:paraId="21BB1D82" w14:textId="77777777" w:rsidR="00D94C42" w:rsidRPr="007F514D" w:rsidRDefault="00D94C42" w:rsidP="00D94C42">
      <w:pPr>
        <w:pStyle w:val="ListParagraph"/>
        <w:numPr>
          <w:ilvl w:val="0"/>
          <w:numId w:val="11"/>
        </w:numPr>
        <w:rPr>
          <w:b/>
        </w:rPr>
      </w:pPr>
      <w:r>
        <w:rPr>
          <w:b/>
          <w:lang w:val="en-CA"/>
        </w:rPr>
        <w:t>To finalize inner allocation assessment, the need for in band-emissions and EVM requirements in 2CC configuration must be decided</w:t>
      </w:r>
    </w:p>
    <w:p w14:paraId="2267DA52" w14:textId="77777777" w:rsidR="00D94C42" w:rsidRPr="003C0710" w:rsidRDefault="00D94C42" w:rsidP="00D94C42">
      <w:pPr>
        <w:pStyle w:val="ListParagraph"/>
        <w:numPr>
          <w:ilvl w:val="0"/>
          <w:numId w:val="11"/>
        </w:numPr>
        <w:rPr>
          <w:b/>
        </w:rPr>
      </w:pPr>
      <w:r>
        <w:rPr>
          <w:b/>
          <w:lang w:val="en-CA"/>
        </w:rPr>
        <w:t>The issue with image falling in gap needs resolution for non-contiguous case</w:t>
      </w:r>
      <w:r w:rsidRPr="00D94C42">
        <w:rPr>
          <w:b/>
          <w:lang w:val="en-CA"/>
        </w:rPr>
        <w:t xml:space="preserve"> </w:t>
      </w:r>
      <w:r>
        <w:rPr>
          <w:b/>
          <w:lang w:val="en-CA"/>
        </w:rPr>
        <w:t>in one of the following alternatives:</w:t>
      </w:r>
    </w:p>
    <w:p w14:paraId="052F4A51" w14:textId="77777777" w:rsidR="00D94C42" w:rsidRPr="004063AE" w:rsidRDefault="00D94C42" w:rsidP="00D94C42">
      <w:pPr>
        <w:pStyle w:val="ListParagraph"/>
        <w:numPr>
          <w:ilvl w:val="1"/>
          <w:numId w:val="11"/>
        </w:numPr>
        <w:rPr>
          <w:b/>
        </w:rPr>
      </w:pPr>
      <w:r>
        <w:rPr>
          <w:b/>
          <w:lang w:val="en-CA"/>
        </w:rPr>
        <w:t>Alternative 1: relax in gap ACLR by 3dB as it is comparable to two separate UEs transmitting next to each other</w:t>
      </w:r>
    </w:p>
    <w:p w14:paraId="0242C6B1" w14:textId="77777777" w:rsidR="00D94C42" w:rsidRPr="00176CCB" w:rsidRDefault="00D94C42" w:rsidP="00D94C42">
      <w:pPr>
        <w:pStyle w:val="ListParagraph"/>
        <w:numPr>
          <w:ilvl w:val="1"/>
          <w:numId w:val="11"/>
        </w:numPr>
        <w:rPr>
          <w:b/>
        </w:rPr>
      </w:pPr>
      <w:r>
        <w:rPr>
          <w:b/>
          <w:lang w:val="en-CA"/>
        </w:rPr>
        <w:t>Alternative 2: assume that 1PA ENDC capability is associated with UL 256QAM support and use 35dBc</w:t>
      </w:r>
    </w:p>
    <w:p w14:paraId="56CD2FCB" w14:textId="77777777" w:rsidR="00D94C42" w:rsidRPr="00D94C42" w:rsidRDefault="00D94C42" w:rsidP="00D94C42">
      <w:pPr>
        <w:pStyle w:val="ListParagraph"/>
        <w:numPr>
          <w:ilvl w:val="1"/>
          <w:numId w:val="11"/>
        </w:numPr>
        <w:rPr>
          <w:b/>
        </w:rPr>
      </w:pPr>
      <w:r>
        <w:rPr>
          <w:b/>
          <w:lang w:val="en-CA"/>
        </w:rPr>
        <w:t>Alternative 3: Remove in gap ACLR requirement for 1PA case.</w:t>
      </w:r>
    </w:p>
    <w:p w14:paraId="03D6921F" w14:textId="77777777" w:rsidR="00F10F97" w:rsidRDefault="007321E3" w:rsidP="00C8525F">
      <w:pPr>
        <w:pStyle w:val="Heading1"/>
        <w:numPr>
          <w:ilvl w:val="0"/>
          <w:numId w:val="0"/>
        </w:numPr>
        <w:jc w:val="both"/>
      </w:pPr>
      <w:r>
        <w:t>R</w:t>
      </w:r>
      <w:r w:rsidR="00F10F97">
        <w:t>eferences</w:t>
      </w:r>
    </w:p>
    <w:p w14:paraId="14073DF0" w14:textId="1E7C42EF" w:rsidR="00C5184D" w:rsidRPr="005B531A" w:rsidRDefault="00C523E3" w:rsidP="00C523E3">
      <w:pPr>
        <w:jc w:val="both"/>
        <w:rPr>
          <w:rFonts w:eastAsia="SimSun"/>
          <w:lang w:eastAsia="zh-CN"/>
        </w:rPr>
      </w:pPr>
      <w:r>
        <w:t>[</w:t>
      </w:r>
      <w:r w:rsidR="00CF3324">
        <w:t>1</w:t>
      </w:r>
      <w:r>
        <w:t>]</w:t>
      </w:r>
      <w:r w:rsidRPr="00ED2F28">
        <w:tab/>
      </w:r>
      <w:r w:rsidRPr="007B121C">
        <w:rPr>
          <w:rFonts w:eastAsia="SimSun"/>
          <w:color w:val="000000" w:themeColor="text1"/>
          <w:lang w:eastAsia="zh-CN"/>
        </w:rPr>
        <w:t>R4-190</w:t>
      </w:r>
      <w:r w:rsidR="007B121C" w:rsidRPr="007B121C">
        <w:rPr>
          <w:rFonts w:eastAsia="SimSun"/>
          <w:color w:val="000000" w:themeColor="text1"/>
          <w:lang w:eastAsia="zh-CN"/>
        </w:rPr>
        <w:t>8815</w:t>
      </w:r>
      <w:r w:rsidRPr="007B121C">
        <w:rPr>
          <w:rFonts w:eastAsia="SimSun"/>
          <w:color w:val="000000" w:themeColor="text1"/>
          <w:lang w:eastAsia="zh-CN"/>
        </w:rPr>
        <w:t xml:space="preserve"> Discussion on 2UL allocation types and their impact on required back</w:t>
      </w:r>
      <w:r w:rsidR="00270151" w:rsidRPr="007B121C">
        <w:rPr>
          <w:rFonts w:eastAsia="SimSun"/>
          <w:color w:val="000000" w:themeColor="text1"/>
          <w:lang w:eastAsia="zh-CN"/>
        </w:rPr>
        <w:t>-</w:t>
      </w:r>
      <w:r w:rsidRPr="007B121C">
        <w:rPr>
          <w:rFonts w:eastAsia="SimSun"/>
          <w:color w:val="000000" w:themeColor="text1"/>
          <w:lang w:eastAsia="zh-CN"/>
        </w:rPr>
        <w:t>off and MSD, Skyworks Solutions Inc., RAN4#9</w:t>
      </w:r>
      <w:bookmarkStart w:id="2" w:name="_GoBack"/>
      <w:bookmarkEnd w:id="2"/>
      <w:r w:rsidRPr="007B121C">
        <w:rPr>
          <w:rFonts w:eastAsia="SimSun"/>
          <w:color w:val="000000" w:themeColor="text1"/>
          <w:lang w:eastAsia="zh-CN"/>
        </w:rPr>
        <w:t>2</w:t>
      </w:r>
    </w:p>
    <w:sectPr w:rsidR="00C5184D" w:rsidRPr="005B531A" w:rsidSect="00CC71EC">
      <w:footerReference w:type="default" r:id="rId34"/>
      <w:footnotePr>
        <w:numRestart w:val="eachSect"/>
      </w:footnotePr>
      <w:pgSz w:w="11907" w:h="16840" w:code="9"/>
      <w:pgMar w:top="1440" w:right="1440" w:bottom="1440" w:left="1440" w:header="850"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27BF002" w16cid:durableId="20111D4C"/>
  <w16cid:commentId w16cid:paraId="0911C63A" w16cid:durableId="20112A33"/>
  <w16cid:commentId w16cid:paraId="210D4643" w16cid:durableId="20112A97"/>
  <w16cid:commentId w16cid:paraId="41501D09" w16cid:durableId="20112BE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2AE535" w14:textId="77777777" w:rsidR="00C01A27" w:rsidRDefault="00C01A27">
      <w:r>
        <w:separator/>
      </w:r>
    </w:p>
  </w:endnote>
  <w:endnote w:type="continuationSeparator" w:id="0">
    <w:p w14:paraId="6D005092" w14:textId="77777777" w:rsidR="00C01A27" w:rsidRDefault="00C01A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C0120C" w14:textId="77777777" w:rsidR="0064198C" w:rsidRDefault="0064198C">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588C7C" w14:textId="77777777" w:rsidR="00C01A27" w:rsidRDefault="00C01A27">
      <w:r>
        <w:separator/>
      </w:r>
    </w:p>
  </w:footnote>
  <w:footnote w:type="continuationSeparator" w:id="0">
    <w:p w14:paraId="62A6A08C" w14:textId="77777777" w:rsidR="00C01A27" w:rsidRDefault="00C01A2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483DD5"/>
    <w:multiLevelType w:val="hybridMultilevel"/>
    <w:tmpl w:val="85DA5F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E81C53"/>
    <w:multiLevelType w:val="hybridMultilevel"/>
    <w:tmpl w:val="BE14A4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0BE7F52"/>
    <w:multiLevelType w:val="hybridMultilevel"/>
    <w:tmpl w:val="76B69BA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16B73BA"/>
    <w:multiLevelType w:val="hybridMultilevel"/>
    <w:tmpl w:val="11B23932"/>
    <w:lvl w:ilvl="0" w:tplc="1828FAAE">
      <w:start w:val="1"/>
      <w:numFmt w:val="decimal"/>
      <w:pStyle w:val="ListNumber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4">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nsid w:val="1D447FF0"/>
    <w:multiLevelType w:val="hybridMultilevel"/>
    <w:tmpl w:val="CA50D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83448F"/>
    <w:multiLevelType w:val="hybridMultilevel"/>
    <w:tmpl w:val="13E47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433273"/>
    <w:multiLevelType w:val="hybridMultilevel"/>
    <w:tmpl w:val="43B4C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61700A5"/>
    <w:multiLevelType w:val="hybridMultilevel"/>
    <w:tmpl w:val="CE088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C2D6417"/>
    <w:multiLevelType w:val="hybridMultilevel"/>
    <w:tmpl w:val="4ADE9C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E97083D"/>
    <w:multiLevelType w:val="hybridMultilevel"/>
    <w:tmpl w:val="97345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FB01FD2"/>
    <w:multiLevelType w:val="hybridMultilevel"/>
    <w:tmpl w:val="E8F228B2"/>
    <w:lvl w:ilvl="0" w:tplc="FA5A0D02">
      <w:start w:val="1"/>
      <w:numFmt w:val="decimal"/>
      <w:pStyle w:val="ListNumber4"/>
      <w:lvlText w:val="%1."/>
      <w:lvlJc w:val="left"/>
      <w:pPr>
        <w:tabs>
          <w:tab w:val="num" w:pos="720"/>
        </w:tabs>
        <w:ind w:left="720" w:hanging="360"/>
      </w:pPr>
    </w:lvl>
    <w:lvl w:ilvl="1" w:tplc="7C1C9F8A">
      <w:start w:val="1"/>
      <w:numFmt w:val="lowerLetter"/>
      <w:lvlText w:val="%2."/>
      <w:lvlJc w:val="left"/>
      <w:pPr>
        <w:tabs>
          <w:tab w:val="num" w:pos="1440"/>
        </w:tabs>
        <w:ind w:left="1440" w:hanging="360"/>
      </w:pPr>
    </w:lvl>
    <w:lvl w:ilvl="2" w:tplc="FF74BCFA" w:tentative="1">
      <w:start w:val="1"/>
      <w:numFmt w:val="lowerRoman"/>
      <w:lvlText w:val="%3."/>
      <w:lvlJc w:val="right"/>
      <w:pPr>
        <w:tabs>
          <w:tab w:val="num" w:pos="2160"/>
        </w:tabs>
        <w:ind w:left="2160" w:hanging="180"/>
      </w:pPr>
    </w:lvl>
    <w:lvl w:ilvl="3" w:tplc="6C66E26C" w:tentative="1">
      <w:start w:val="1"/>
      <w:numFmt w:val="decimal"/>
      <w:lvlText w:val="%4."/>
      <w:lvlJc w:val="left"/>
      <w:pPr>
        <w:tabs>
          <w:tab w:val="num" w:pos="2880"/>
        </w:tabs>
        <w:ind w:left="2880" w:hanging="360"/>
      </w:pPr>
    </w:lvl>
    <w:lvl w:ilvl="4" w:tplc="E280FD86" w:tentative="1">
      <w:start w:val="1"/>
      <w:numFmt w:val="lowerLetter"/>
      <w:lvlText w:val="%5."/>
      <w:lvlJc w:val="left"/>
      <w:pPr>
        <w:tabs>
          <w:tab w:val="num" w:pos="3600"/>
        </w:tabs>
        <w:ind w:left="3600" w:hanging="360"/>
      </w:pPr>
    </w:lvl>
    <w:lvl w:ilvl="5" w:tplc="C952F65E" w:tentative="1">
      <w:start w:val="1"/>
      <w:numFmt w:val="lowerRoman"/>
      <w:lvlText w:val="%6."/>
      <w:lvlJc w:val="right"/>
      <w:pPr>
        <w:tabs>
          <w:tab w:val="num" w:pos="4320"/>
        </w:tabs>
        <w:ind w:left="4320" w:hanging="180"/>
      </w:pPr>
    </w:lvl>
    <w:lvl w:ilvl="6" w:tplc="F992FEF0" w:tentative="1">
      <w:start w:val="1"/>
      <w:numFmt w:val="decimal"/>
      <w:lvlText w:val="%7."/>
      <w:lvlJc w:val="left"/>
      <w:pPr>
        <w:tabs>
          <w:tab w:val="num" w:pos="5040"/>
        </w:tabs>
        <w:ind w:left="5040" w:hanging="360"/>
      </w:pPr>
    </w:lvl>
    <w:lvl w:ilvl="7" w:tplc="DCC4CB58" w:tentative="1">
      <w:start w:val="1"/>
      <w:numFmt w:val="lowerLetter"/>
      <w:lvlText w:val="%8."/>
      <w:lvlJc w:val="left"/>
      <w:pPr>
        <w:tabs>
          <w:tab w:val="num" w:pos="5760"/>
        </w:tabs>
        <w:ind w:left="5760" w:hanging="360"/>
      </w:pPr>
    </w:lvl>
    <w:lvl w:ilvl="8" w:tplc="87A2B8EA" w:tentative="1">
      <w:start w:val="1"/>
      <w:numFmt w:val="lowerRoman"/>
      <w:lvlText w:val="%9."/>
      <w:lvlJc w:val="right"/>
      <w:pPr>
        <w:tabs>
          <w:tab w:val="num" w:pos="6480"/>
        </w:tabs>
        <w:ind w:left="6480" w:hanging="180"/>
      </w:pPr>
    </w:lvl>
  </w:abstractNum>
  <w:abstractNum w:abstractNumId="12">
    <w:nsid w:val="378B17CF"/>
    <w:multiLevelType w:val="hybridMultilevel"/>
    <w:tmpl w:val="0CC8C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FA2A0B"/>
    <w:multiLevelType w:val="hybridMultilevel"/>
    <w:tmpl w:val="4F8C4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A0B7CA3"/>
    <w:multiLevelType w:val="hybridMultilevel"/>
    <w:tmpl w:val="9148E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nsid w:val="43CD4E50"/>
    <w:multiLevelType w:val="hybridMultilevel"/>
    <w:tmpl w:val="1B109B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444F59F0"/>
    <w:multiLevelType w:val="multilevel"/>
    <w:tmpl w:val="7C5438C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8640"/>
        </w:tabs>
        <w:ind w:left="864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nsid w:val="4482046C"/>
    <w:multiLevelType w:val="hybridMultilevel"/>
    <w:tmpl w:val="B7BAD1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49D95A12"/>
    <w:multiLevelType w:val="hybridMultilevel"/>
    <w:tmpl w:val="6BC27F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B6644C5"/>
    <w:multiLevelType w:val="hybridMultilevel"/>
    <w:tmpl w:val="13D42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B7C16A7"/>
    <w:multiLevelType w:val="hybridMultilevel"/>
    <w:tmpl w:val="75560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6513AF8"/>
    <w:multiLevelType w:val="hybridMultilevel"/>
    <w:tmpl w:val="F9E0B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B6324DF"/>
    <w:multiLevelType w:val="hybridMultilevel"/>
    <w:tmpl w:val="7DFCC7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E8300AA"/>
    <w:multiLevelType w:val="hybridMultilevel"/>
    <w:tmpl w:val="5428D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8F95AAC"/>
    <w:multiLevelType w:val="hybridMultilevel"/>
    <w:tmpl w:val="9E80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CC04F83"/>
    <w:multiLevelType w:val="hybridMultilevel"/>
    <w:tmpl w:val="22883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D244A3E"/>
    <w:multiLevelType w:val="hybridMultilevel"/>
    <w:tmpl w:val="6AB64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E5C05EE"/>
    <w:multiLevelType w:val="hybridMultilevel"/>
    <w:tmpl w:val="71A898B2"/>
    <w:lvl w:ilvl="0" w:tplc="0409000B">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7B32C5"/>
    <w:multiLevelType w:val="hybridMultilevel"/>
    <w:tmpl w:val="C05E6D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F56C35"/>
    <w:multiLevelType w:val="hybridMultilevel"/>
    <w:tmpl w:val="D75439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32359A2"/>
    <w:multiLevelType w:val="hybridMultilevel"/>
    <w:tmpl w:val="B574A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4CC7D4F"/>
    <w:multiLevelType w:val="hybridMultilevel"/>
    <w:tmpl w:val="41F49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7BE777D"/>
    <w:multiLevelType w:val="hybridMultilevel"/>
    <w:tmpl w:val="B5F896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95208FA"/>
    <w:multiLevelType w:val="hybridMultilevel"/>
    <w:tmpl w:val="0B4235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7F180648"/>
    <w:multiLevelType w:val="hybridMultilevel"/>
    <w:tmpl w:val="40E05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16"/>
  </w:num>
  <w:num w:numId="4">
    <w:abstractNumId w:val="37"/>
  </w:num>
  <w:num w:numId="5">
    <w:abstractNumId w:val="11"/>
  </w:num>
  <w:num w:numId="6">
    <w:abstractNumId w:val="3"/>
  </w:num>
  <w:num w:numId="7">
    <w:abstractNumId w:val="18"/>
  </w:num>
  <w:num w:numId="8">
    <w:abstractNumId w:val="32"/>
  </w:num>
  <w:num w:numId="9">
    <w:abstractNumId w:val="21"/>
  </w:num>
  <w:num w:numId="10">
    <w:abstractNumId w:val="27"/>
  </w:num>
  <w:num w:numId="11">
    <w:abstractNumId w:val="2"/>
  </w:num>
  <w:num w:numId="12">
    <w:abstractNumId w:val="33"/>
  </w:num>
  <w:num w:numId="13">
    <w:abstractNumId w:val="26"/>
  </w:num>
  <w:num w:numId="14">
    <w:abstractNumId w:val="36"/>
  </w:num>
  <w:num w:numId="15">
    <w:abstractNumId w:val="6"/>
  </w:num>
  <w:num w:numId="16">
    <w:abstractNumId w:val="22"/>
  </w:num>
  <w:num w:numId="17">
    <w:abstractNumId w:val="0"/>
  </w:num>
  <w:num w:numId="18">
    <w:abstractNumId w:val="1"/>
  </w:num>
  <w:num w:numId="19">
    <w:abstractNumId w:val="25"/>
  </w:num>
  <w:num w:numId="20">
    <w:abstractNumId w:val="19"/>
  </w:num>
  <w:num w:numId="21">
    <w:abstractNumId w:val="17"/>
  </w:num>
  <w:num w:numId="22">
    <w:abstractNumId w:val="34"/>
  </w:num>
  <w:num w:numId="23">
    <w:abstractNumId w:val="10"/>
  </w:num>
  <w:num w:numId="24">
    <w:abstractNumId w:val="8"/>
  </w:num>
  <w:num w:numId="25">
    <w:abstractNumId w:val="12"/>
  </w:num>
  <w:num w:numId="26">
    <w:abstractNumId w:val="14"/>
  </w:num>
  <w:num w:numId="27">
    <w:abstractNumId w:val="7"/>
  </w:num>
  <w:num w:numId="28">
    <w:abstractNumId w:val="23"/>
  </w:num>
  <w:num w:numId="29">
    <w:abstractNumId w:val="24"/>
  </w:num>
  <w:num w:numId="30">
    <w:abstractNumId w:val="28"/>
  </w:num>
  <w:num w:numId="31">
    <w:abstractNumId w:val="38"/>
  </w:num>
  <w:num w:numId="32">
    <w:abstractNumId w:val="5"/>
  </w:num>
  <w:num w:numId="33">
    <w:abstractNumId w:val="29"/>
  </w:num>
  <w:num w:numId="34">
    <w:abstractNumId w:val="30"/>
  </w:num>
  <w:num w:numId="35">
    <w:abstractNumId w:val="35"/>
  </w:num>
  <w:num w:numId="36">
    <w:abstractNumId w:val="20"/>
  </w:num>
  <w:num w:numId="37">
    <w:abstractNumId w:val="9"/>
  </w:num>
  <w:num w:numId="38">
    <w:abstractNumId w:val="13"/>
  </w:num>
  <w:num w:numId="39">
    <w:abstractNumId w:val="3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printFractionalCharacterWidth/>
  <w:embedSystemFonts/>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7C0A"/>
    <w:rsid w:val="00000594"/>
    <w:rsid w:val="000006F4"/>
    <w:rsid w:val="00000CA3"/>
    <w:rsid w:val="00001AB9"/>
    <w:rsid w:val="0000437E"/>
    <w:rsid w:val="000046FC"/>
    <w:rsid w:val="00004ECB"/>
    <w:rsid w:val="000052A1"/>
    <w:rsid w:val="0000549C"/>
    <w:rsid w:val="000059BB"/>
    <w:rsid w:val="000059D0"/>
    <w:rsid w:val="000063C5"/>
    <w:rsid w:val="00006F04"/>
    <w:rsid w:val="00007ADA"/>
    <w:rsid w:val="00010258"/>
    <w:rsid w:val="00010C4B"/>
    <w:rsid w:val="00010CAC"/>
    <w:rsid w:val="00010E18"/>
    <w:rsid w:val="00010F2C"/>
    <w:rsid w:val="000116BD"/>
    <w:rsid w:val="00012217"/>
    <w:rsid w:val="000122DC"/>
    <w:rsid w:val="000128D2"/>
    <w:rsid w:val="000133C5"/>
    <w:rsid w:val="00013738"/>
    <w:rsid w:val="00014963"/>
    <w:rsid w:val="00014C47"/>
    <w:rsid w:val="00014E13"/>
    <w:rsid w:val="000159E9"/>
    <w:rsid w:val="00015A37"/>
    <w:rsid w:val="00015C34"/>
    <w:rsid w:val="00016E65"/>
    <w:rsid w:val="0001724C"/>
    <w:rsid w:val="000174D3"/>
    <w:rsid w:val="00017B85"/>
    <w:rsid w:val="00017E2D"/>
    <w:rsid w:val="0002000E"/>
    <w:rsid w:val="00020776"/>
    <w:rsid w:val="00020E1B"/>
    <w:rsid w:val="00021018"/>
    <w:rsid w:val="00021042"/>
    <w:rsid w:val="000211B9"/>
    <w:rsid w:val="000212A1"/>
    <w:rsid w:val="00021907"/>
    <w:rsid w:val="00021D97"/>
    <w:rsid w:val="000220CE"/>
    <w:rsid w:val="000220E2"/>
    <w:rsid w:val="00022110"/>
    <w:rsid w:val="0002225D"/>
    <w:rsid w:val="000226AB"/>
    <w:rsid w:val="000226FB"/>
    <w:rsid w:val="00022BE0"/>
    <w:rsid w:val="00023EFE"/>
    <w:rsid w:val="00023F5A"/>
    <w:rsid w:val="0002475A"/>
    <w:rsid w:val="0002589A"/>
    <w:rsid w:val="00025907"/>
    <w:rsid w:val="00025FE8"/>
    <w:rsid w:val="00026262"/>
    <w:rsid w:val="0002648D"/>
    <w:rsid w:val="00026904"/>
    <w:rsid w:val="00026A59"/>
    <w:rsid w:val="00026DA3"/>
    <w:rsid w:val="00026F5D"/>
    <w:rsid w:val="0002723D"/>
    <w:rsid w:val="00027460"/>
    <w:rsid w:val="00027E1B"/>
    <w:rsid w:val="00027EBB"/>
    <w:rsid w:val="000301E7"/>
    <w:rsid w:val="00030386"/>
    <w:rsid w:val="00031165"/>
    <w:rsid w:val="00031CC0"/>
    <w:rsid w:val="0003252F"/>
    <w:rsid w:val="00032561"/>
    <w:rsid w:val="000326E2"/>
    <w:rsid w:val="00033398"/>
    <w:rsid w:val="00033827"/>
    <w:rsid w:val="00033AC7"/>
    <w:rsid w:val="00033DFA"/>
    <w:rsid w:val="00033F47"/>
    <w:rsid w:val="00034F28"/>
    <w:rsid w:val="0003564D"/>
    <w:rsid w:val="00035AE2"/>
    <w:rsid w:val="000361FD"/>
    <w:rsid w:val="000368DA"/>
    <w:rsid w:val="0003797B"/>
    <w:rsid w:val="000402AB"/>
    <w:rsid w:val="000412FD"/>
    <w:rsid w:val="000413D5"/>
    <w:rsid w:val="00041AF5"/>
    <w:rsid w:val="0004270D"/>
    <w:rsid w:val="00042E11"/>
    <w:rsid w:val="00044123"/>
    <w:rsid w:val="0004492F"/>
    <w:rsid w:val="00044985"/>
    <w:rsid w:val="00044FE8"/>
    <w:rsid w:val="00045776"/>
    <w:rsid w:val="00045975"/>
    <w:rsid w:val="00045EEA"/>
    <w:rsid w:val="00045FD7"/>
    <w:rsid w:val="00046E05"/>
    <w:rsid w:val="00047059"/>
    <w:rsid w:val="0004729B"/>
    <w:rsid w:val="00047A83"/>
    <w:rsid w:val="000503DF"/>
    <w:rsid w:val="000505B8"/>
    <w:rsid w:val="000505C9"/>
    <w:rsid w:val="00050B62"/>
    <w:rsid w:val="00050DA6"/>
    <w:rsid w:val="00050DBE"/>
    <w:rsid w:val="00053083"/>
    <w:rsid w:val="0005317F"/>
    <w:rsid w:val="0005366B"/>
    <w:rsid w:val="000550B9"/>
    <w:rsid w:val="00055559"/>
    <w:rsid w:val="00055AD9"/>
    <w:rsid w:val="00055BF6"/>
    <w:rsid w:val="00055CA7"/>
    <w:rsid w:val="00056CBD"/>
    <w:rsid w:val="00056FBF"/>
    <w:rsid w:val="00057835"/>
    <w:rsid w:val="000578F2"/>
    <w:rsid w:val="0005796C"/>
    <w:rsid w:val="00057C66"/>
    <w:rsid w:val="00060226"/>
    <w:rsid w:val="00060B37"/>
    <w:rsid w:val="00060BCD"/>
    <w:rsid w:val="00062143"/>
    <w:rsid w:val="00062A68"/>
    <w:rsid w:val="000633D5"/>
    <w:rsid w:val="00063452"/>
    <w:rsid w:val="00063907"/>
    <w:rsid w:val="00063B92"/>
    <w:rsid w:val="0006423A"/>
    <w:rsid w:val="000657CC"/>
    <w:rsid w:val="000658D0"/>
    <w:rsid w:val="00065D07"/>
    <w:rsid w:val="00066134"/>
    <w:rsid w:val="000667C2"/>
    <w:rsid w:val="00066E67"/>
    <w:rsid w:val="00066E95"/>
    <w:rsid w:val="00066F58"/>
    <w:rsid w:val="0006712A"/>
    <w:rsid w:val="0006739A"/>
    <w:rsid w:val="00067DAE"/>
    <w:rsid w:val="000702F2"/>
    <w:rsid w:val="000707F9"/>
    <w:rsid w:val="00070974"/>
    <w:rsid w:val="00070E01"/>
    <w:rsid w:val="00071278"/>
    <w:rsid w:val="00071A8C"/>
    <w:rsid w:val="00071DB0"/>
    <w:rsid w:val="00071F2C"/>
    <w:rsid w:val="00072097"/>
    <w:rsid w:val="000722B0"/>
    <w:rsid w:val="000723F1"/>
    <w:rsid w:val="000727A3"/>
    <w:rsid w:val="00072FAF"/>
    <w:rsid w:val="00073739"/>
    <w:rsid w:val="00073B61"/>
    <w:rsid w:val="00073D2A"/>
    <w:rsid w:val="000749A5"/>
    <w:rsid w:val="000761DE"/>
    <w:rsid w:val="00076D24"/>
    <w:rsid w:val="000778A7"/>
    <w:rsid w:val="00077DCD"/>
    <w:rsid w:val="00077F33"/>
    <w:rsid w:val="00080C3A"/>
    <w:rsid w:val="00080E45"/>
    <w:rsid w:val="00081D13"/>
    <w:rsid w:val="00082230"/>
    <w:rsid w:val="0008285B"/>
    <w:rsid w:val="000834ED"/>
    <w:rsid w:val="00083DF5"/>
    <w:rsid w:val="000848C0"/>
    <w:rsid w:val="0008501B"/>
    <w:rsid w:val="00085AC1"/>
    <w:rsid w:val="00085B28"/>
    <w:rsid w:val="00085C18"/>
    <w:rsid w:val="000860C0"/>
    <w:rsid w:val="0008727B"/>
    <w:rsid w:val="0008742B"/>
    <w:rsid w:val="00087852"/>
    <w:rsid w:val="00087911"/>
    <w:rsid w:val="00087A67"/>
    <w:rsid w:val="00087D25"/>
    <w:rsid w:val="00087F65"/>
    <w:rsid w:val="0009044A"/>
    <w:rsid w:val="00091FF1"/>
    <w:rsid w:val="000923CF"/>
    <w:rsid w:val="000928E3"/>
    <w:rsid w:val="000928ED"/>
    <w:rsid w:val="00092E62"/>
    <w:rsid w:val="000947DE"/>
    <w:rsid w:val="00094940"/>
    <w:rsid w:val="00094AE2"/>
    <w:rsid w:val="0009544E"/>
    <w:rsid w:val="000954F5"/>
    <w:rsid w:val="00095745"/>
    <w:rsid w:val="0009612A"/>
    <w:rsid w:val="0009671A"/>
    <w:rsid w:val="000967AD"/>
    <w:rsid w:val="000973F5"/>
    <w:rsid w:val="00097608"/>
    <w:rsid w:val="0009783A"/>
    <w:rsid w:val="000978C0"/>
    <w:rsid w:val="00097C02"/>
    <w:rsid w:val="000A016B"/>
    <w:rsid w:val="000A0333"/>
    <w:rsid w:val="000A1284"/>
    <w:rsid w:val="000A1823"/>
    <w:rsid w:val="000A2529"/>
    <w:rsid w:val="000A3954"/>
    <w:rsid w:val="000A3EF1"/>
    <w:rsid w:val="000A471D"/>
    <w:rsid w:val="000A5151"/>
    <w:rsid w:val="000A5594"/>
    <w:rsid w:val="000A5F5E"/>
    <w:rsid w:val="000A62EC"/>
    <w:rsid w:val="000A68D4"/>
    <w:rsid w:val="000A706F"/>
    <w:rsid w:val="000A7819"/>
    <w:rsid w:val="000A7B11"/>
    <w:rsid w:val="000A7C07"/>
    <w:rsid w:val="000A7DA1"/>
    <w:rsid w:val="000B0854"/>
    <w:rsid w:val="000B0BA7"/>
    <w:rsid w:val="000B0DC9"/>
    <w:rsid w:val="000B10F1"/>
    <w:rsid w:val="000B1F1E"/>
    <w:rsid w:val="000B2103"/>
    <w:rsid w:val="000B2EFD"/>
    <w:rsid w:val="000B36BA"/>
    <w:rsid w:val="000B3A07"/>
    <w:rsid w:val="000B3B5B"/>
    <w:rsid w:val="000B3B79"/>
    <w:rsid w:val="000B3F62"/>
    <w:rsid w:val="000B49CF"/>
    <w:rsid w:val="000B4A69"/>
    <w:rsid w:val="000B5225"/>
    <w:rsid w:val="000B5449"/>
    <w:rsid w:val="000B5A70"/>
    <w:rsid w:val="000B5EEC"/>
    <w:rsid w:val="000B6621"/>
    <w:rsid w:val="000B6E22"/>
    <w:rsid w:val="000B7302"/>
    <w:rsid w:val="000B73D6"/>
    <w:rsid w:val="000B770A"/>
    <w:rsid w:val="000B7DC7"/>
    <w:rsid w:val="000B7F2C"/>
    <w:rsid w:val="000C00A2"/>
    <w:rsid w:val="000C0293"/>
    <w:rsid w:val="000C1636"/>
    <w:rsid w:val="000C28E8"/>
    <w:rsid w:val="000C2EF7"/>
    <w:rsid w:val="000C322C"/>
    <w:rsid w:val="000C34E9"/>
    <w:rsid w:val="000C3874"/>
    <w:rsid w:val="000C39E7"/>
    <w:rsid w:val="000C3D1C"/>
    <w:rsid w:val="000C4244"/>
    <w:rsid w:val="000C4338"/>
    <w:rsid w:val="000C440D"/>
    <w:rsid w:val="000C4CD7"/>
    <w:rsid w:val="000C4D56"/>
    <w:rsid w:val="000C5EBD"/>
    <w:rsid w:val="000C5FCB"/>
    <w:rsid w:val="000C6108"/>
    <w:rsid w:val="000C67EF"/>
    <w:rsid w:val="000C6B58"/>
    <w:rsid w:val="000C7058"/>
    <w:rsid w:val="000C7174"/>
    <w:rsid w:val="000C72D6"/>
    <w:rsid w:val="000C737C"/>
    <w:rsid w:val="000C7479"/>
    <w:rsid w:val="000C7687"/>
    <w:rsid w:val="000C77F4"/>
    <w:rsid w:val="000C7887"/>
    <w:rsid w:val="000C7C7C"/>
    <w:rsid w:val="000D02AA"/>
    <w:rsid w:val="000D1288"/>
    <w:rsid w:val="000D1552"/>
    <w:rsid w:val="000D18CD"/>
    <w:rsid w:val="000D192E"/>
    <w:rsid w:val="000D1D77"/>
    <w:rsid w:val="000D1FEC"/>
    <w:rsid w:val="000D22DB"/>
    <w:rsid w:val="000D2359"/>
    <w:rsid w:val="000D3544"/>
    <w:rsid w:val="000D3F34"/>
    <w:rsid w:val="000D4391"/>
    <w:rsid w:val="000D4A00"/>
    <w:rsid w:val="000D58BA"/>
    <w:rsid w:val="000D59BD"/>
    <w:rsid w:val="000D5D86"/>
    <w:rsid w:val="000D60F8"/>
    <w:rsid w:val="000D6118"/>
    <w:rsid w:val="000D651E"/>
    <w:rsid w:val="000D662B"/>
    <w:rsid w:val="000D6AD0"/>
    <w:rsid w:val="000D743F"/>
    <w:rsid w:val="000D765D"/>
    <w:rsid w:val="000D7C54"/>
    <w:rsid w:val="000D7E31"/>
    <w:rsid w:val="000D7E93"/>
    <w:rsid w:val="000E014D"/>
    <w:rsid w:val="000E0B57"/>
    <w:rsid w:val="000E1093"/>
    <w:rsid w:val="000E1177"/>
    <w:rsid w:val="000E1B40"/>
    <w:rsid w:val="000E248E"/>
    <w:rsid w:val="000E3DDF"/>
    <w:rsid w:val="000E3E80"/>
    <w:rsid w:val="000E41EC"/>
    <w:rsid w:val="000E4890"/>
    <w:rsid w:val="000E4A77"/>
    <w:rsid w:val="000E4CA3"/>
    <w:rsid w:val="000E5033"/>
    <w:rsid w:val="000E5FA4"/>
    <w:rsid w:val="000E6783"/>
    <w:rsid w:val="000E692C"/>
    <w:rsid w:val="000E6C16"/>
    <w:rsid w:val="000E71E1"/>
    <w:rsid w:val="000E79C6"/>
    <w:rsid w:val="000F031A"/>
    <w:rsid w:val="000F0576"/>
    <w:rsid w:val="000F0E69"/>
    <w:rsid w:val="000F0F33"/>
    <w:rsid w:val="000F1408"/>
    <w:rsid w:val="000F1736"/>
    <w:rsid w:val="000F2651"/>
    <w:rsid w:val="000F271E"/>
    <w:rsid w:val="000F283B"/>
    <w:rsid w:val="000F2A59"/>
    <w:rsid w:val="000F328C"/>
    <w:rsid w:val="000F36A9"/>
    <w:rsid w:val="000F42D3"/>
    <w:rsid w:val="000F4599"/>
    <w:rsid w:val="000F53BB"/>
    <w:rsid w:val="000F5488"/>
    <w:rsid w:val="000F5530"/>
    <w:rsid w:val="000F68F1"/>
    <w:rsid w:val="000F690C"/>
    <w:rsid w:val="000F6A99"/>
    <w:rsid w:val="000F6DDF"/>
    <w:rsid w:val="000F70E0"/>
    <w:rsid w:val="000F7382"/>
    <w:rsid w:val="000F76E9"/>
    <w:rsid w:val="000F7DE2"/>
    <w:rsid w:val="00100615"/>
    <w:rsid w:val="0010092D"/>
    <w:rsid w:val="00100ED8"/>
    <w:rsid w:val="001012BF"/>
    <w:rsid w:val="00101596"/>
    <w:rsid w:val="00101760"/>
    <w:rsid w:val="0010179A"/>
    <w:rsid w:val="00101BB4"/>
    <w:rsid w:val="00101D0D"/>
    <w:rsid w:val="00101FE5"/>
    <w:rsid w:val="00102470"/>
    <w:rsid w:val="00102932"/>
    <w:rsid w:val="00102C0F"/>
    <w:rsid w:val="00102C85"/>
    <w:rsid w:val="00102D94"/>
    <w:rsid w:val="001033CA"/>
    <w:rsid w:val="0010363E"/>
    <w:rsid w:val="00103ECD"/>
    <w:rsid w:val="001040B3"/>
    <w:rsid w:val="00104A73"/>
    <w:rsid w:val="00104B44"/>
    <w:rsid w:val="001051FC"/>
    <w:rsid w:val="0010552D"/>
    <w:rsid w:val="00105C2B"/>
    <w:rsid w:val="00105D85"/>
    <w:rsid w:val="00105DF7"/>
    <w:rsid w:val="00105FAF"/>
    <w:rsid w:val="00106050"/>
    <w:rsid w:val="0010684E"/>
    <w:rsid w:val="00107099"/>
    <w:rsid w:val="001076AC"/>
    <w:rsid w:val="00111828"/>
    <w:rsid w:val="0011274D"/>
    <w:rsid w:val="0011282B"/>
    <w:rsid w:val="00112D66"/>
    <w:rsid w:val="00112DDC"/>
    <w:rsid w:val="00113319"/>
    <w:rsid w:val="00114764"/>
    <w:rsid w:val="00114E0D"/>
    <w:rsid w:val="00115671"/>
    <w:rsid w:val="00116080"/>
    <w:rsid w:val="001170D2"/>
    <w:rsid w:val="00117964"/>
    <w:rsid w:val="00120055"/>
    <w:rsid w:val="0012028F"/>
    <w:rsid w:val="00120A5F"/>
    <w:rsid w:val="00120BBB"/>
    <w:rsid w:val="00120D04"/>
    <w:rsid w:val="0012120A"/>
    <w:rsid w:val="001216DF"/>
    <w:rsid w:val="00122146"/>
    <w:rsid w:val="00122457"/>
    <w:rsid w:val="0012277C"/>
    <w:rsid w:val="001227D0"/>
    <w:rsid w:val="001231AD"/>
    <w:rsid w:val="00123389"/>
    <w:rsid w:val="00123816"/>
    <w:rsid w:val="0012407B"/>
    <w:rsid w:val="0012475E"/>
    <w:rsid w:val="00124DA0"/>
    <w:rsid w:val="00124E4D"/>
    <w:rsid w:val="001252A7"/>
    <w:rsid w:val="00125824"/>
    <w:rsid w:val="00125FC0"/>
    <w:rsid w:val="0012604B"/>
    <w:rsid w:val="0012618D"/>
    <w:rsid w:val="001262DF"/>
    <w:rsid w:val="0012680E"/>
    <w:rsid w:val="001268F0"/>
    <w:rsid w:val="00126A3F"/>
    <w:rsid w:val="00126D58"/>
    <w:rsid w:val="00127CB0"/>
    <w:rsid w:val="001300F3"/>
    <w:rsid w:val="001303AE"/>
    <w:rsid w:val="00130D14"/>
    <w:rsid w:val="00130DD7"/>
    <w:rsid w:val="001310D9"/>
    <w:rsid w:val="0013179B"/>
    <w:rsid w:val="001318F6"/>
    <w:rsid w:val="00131CC8"/>
    <w:rsid w:val="00131F11"/>
    <w:rsid w:val="00132B1C"/>
    <w:rsid w:val="00133EB9"/>
    <w:rsid w:val="001348D2"/>
    <w:rsid w:val="00134F93"/>
    <w:rsid w:val="0013512A"/>
    <w:rsid w:val="00135141"/>
    <w:rsid w:val="00135898"/>
    <w:rsid w:val="00135C70"/>
    <w:rsid w:val="00136B9F"/>
    <w:rsid w:val="00136ECA"/>
    <w:rsid w:val="0013728B"/>
    <w:rsid w:val="00137A20"/>
    <w:rsid w:val="001403C3"/>
    <w:rsid w:val="00140CB7"/>
    <w:rsid w:val="00140F21"/>
    <w:rsid w:val="001415BD"/>
    <w:rsid w:val="00141A03"/>
    <w:rsid w:val="00141A40"/>
    <w:rsid w:val="001420CF"/>
    <w:rsid w:val="00142A41"/>
    <w:rsid w:val="00142B4D"/>
    <w:rsid w:val="00143488"/>
    <w:rsid w:val="00143759"/>
    <w:rsid w:val="00143C8B"/>
    <w:rsid w:val="00143F56"/>
    <w:rsid w:val="00144083"/>
    <w:rsid w:val="001446B1"/>
    <w:rsid w:val="001448B7"/>
    <w:rsid w:val="00145741"/>
    <w:rsid w:val="00146015"/>
    <w:rsid w:val="001460BE"/>
    <w:rsid w:val="001462C7"/>
    <w:rsid w:val="001468B4"/>
    <w:rsid w:val="00150D9D"/>
    <w:rsid w:val="00151161"/>
    <w:rsid w:val="0015196F"/>
    <w:rsid w:val="00152050"/>
    <w:rsid w:val="0015261D"/>
    <w:rsid w:val="00152BC7"/>
    <w:rsid w:val="00152EF8"/>
    <w:rsid w:val="0015380C"/>
    <w:rsid w:val="00153921"/>
    <w:rsid w:val="00153BFD"/>
    <w:rsid w:val="0015449F"/>
    <w:rsid w:val="001546DB"/>
    <w:rsid w:val="00154704"/>
    <w:rsid w:val="00154A8E"/>
    <w:rsid w:val="001551FD"/>
    <w:rsid w:val="00155826"/>
    <w:rsid w:val="001562F2"/>
    <w:rsid w:val="00156DDB"/>
    <w:rsid w:val="00156FA1"/>
    <w:rsid w:val="0015714C"/>
    <w:rsid w:val="00157C9C"/>
    <w:rsid w:val="001601FD"/>
    <w:rsid w:val="0016089E"/>
    <w:rsid w:val="00160B74"/>
    <w:rsid w:val="0016195F"/>
    <w:rsid w:val="001620DA"/>
    <w:rsid w:val="00162C66"/>
    <w:rsid w:val="00163225"/>
    <w:rsid w:val="00163D7E"/>
    <w:rsid w:val="001645B2"/>
    <w:rsid w:val="00164A1C"/>
    <w:rsid w:val="00164D63"/>
    <w:rsid w:val="00164EEA"/>
    <w:rsid w:val="0016526E"/>
    <w:rsid w:val="001654CE"/>
    <w:rsid w:val="001657A1"/>
    <w:rsid w:val="00165CF7"/>
    <w:rsid w:val="00166617"/>
    <w:rsid w:val="001668D7"/>
    <w:rsid w:val="00166C36"/>
    <w:rsid w:val="0016711C"/>
    <w:rsid w:val="0016727A"/>
    <w:rsid w:val="0016727F"/>
    <w:rsid w:val="001674AF"/>
    <w:rsid w:val="0016752D"/>
    <w:rsid w:val="0016772E"/>
    <w:rsid w:val="00167BA0"/>
    <w:rsid w:val="001704F1"/>
    <w:rsid w:val="001705AC"/>
    <w:rsid w:val="00170710"/>
    <w:rsid w:val="00170A94"/>
    <w:rsid w:val="00170C6E"/>
    <w:rsid w:val="001713BB"/>
    <w:rsid w:val="0017170B"/>
    <w:rsid w:val="00171D17"/>
    <w:rsid w:val="00172067"/>
    <w:rsid w:val="00172515"/>
    <w:rsid w:val="001736B8"/>
    <w:rsid w:val="00173B5D"/>
    <w:rsid w:val="0017474B"/>
    <w:rsid w:val="00174C11"/>
    <w:rsid w:val="00174C72"/>
    <w:rsid w:val="00175090"/>
    <w:rsid w:val="001760EC"/>
    <w:rsid w:val="00176259"/>
    <w:rsid w:val="0017653B"/>
    <w:rsid w:val="0017660B"/>
    <w:rsid w:val="00176AED"/>
    <w:rsid w:val="00176CCB"/>
    <w:rsid w:val="0017709D"/>
    <w:rsid w:val="001770AB"/>
    <w:rsid w:val="00177C30"/>
    <w:rsid w:val="00177C7E"/>
    <w:rsid w:val="00177FC0"/>
    <w:rsid w:val="001804BE"/>
    <w:rsid w:val="0018054F"/>
    <w:rsid w:val="00180F0B"/>
    <w:rsid w:val="00181091"/>
    <w:rsid w:val="00181AD5"/>
    <w:rsid w:val="00181D3C"/>
    <w:rsid w:val="00181E15"/>
    <w:rsid w:val="00181F64"/>
    <w:rsid w:val="001822D6"/>
    <w:rsid w:val="001824D1"/>
    <w:rsid w:val="0018251E"/>
    <w:rsid w:val="00182D6C"/>
    <w:rsid w:val="00182ECA"/>
    <w:rsid w:val="0018314E"/>
    <w:rsid w:val="001841B0"/>
    <w:rsid w:val="001841C7"/>
    <w:rsid w:val="001844D0"/>
    <w:rsid w:val="001849F0"/>
    <w:rsid w:val="001856BF"/>
    <w:rsid w:val="00185C77"/>
    <w:rsid w:val="00185E33"/>
    <w:rsid w:val="0018686E"/>
    <w:rsid w:val="0018689E"/>
    <w:rsid w:val="00186918"/>
    <w:rsid w:val="00186BC8"/>
    <w:rsid w:val="00186FED"/>
    <w:rsid w:val="00187197"/>
    <w:rsid w:val="001874A3"/>
    <w:rsid w:val="001878F6"/>
    <w:rsid w:val="00187B6A"/>
    <w:rsid w:val="001913A3"/>
    <w:rsid w:val="00191FEC"/>
    <w:rsid w:val="00192276"/>
    <w:rsid w:val="00192CF8"/>
    <w:rsid w:val="001933B6"/>
    <w:rsid w:val="00193508"/>
    <w:rsid w:val="00193752"/>
    <w:rsid w:val="00193AB2"/>
    <w:rsid w:val="00193E73"/>
    <w:rsid w:val="001942FD"/>
    <w:rsid w:val="0019558C"/>
    <w:rsid w:val="0019588B"/>
    <w:rsid w:val="00196522"/>
    <w:rsid w:val="001967B5"/>
    <w:rsid w:val="001972E0"/>
    <w:rsid w:val="00197591"/>
    <w:rsid w:val="001977F1"/>
    <w:rsid w:val="0019781D"/>
    <w:rsid w:val="00197B44"/>
    <w:rsid w:val="001A04E7"/>
    <w:rsid w:val="001A052E"/>
    <w:rsid w:val="001A070B"/>
    <w:rsid w:val="001A08FF"/>
    <w:rsid w:val="001A094C"/>
    <w:rsid w:val="001A17B5"/>
    <w:rsid w:val="001A183C"/>
    <w:rsid w:val="001A1C3A"/>
    <w:rsid w:val="001A2071"/>
    <w:rsid w:val="001A2BA1"/>
    <w:rsid w:val="001A325A"/>
    <w:rsid w:val="001A371C"/>
    <w:rsid w:val="001A3767"/>
    <w:rsid w:val="001A3AE0"/>
    <w:rsid w:val="001A3EF5"/>
    <w:rsid w:val="001A45F5"/>
    <w:rsid w:val="001A4830"/>
    <w:rsid w:val="001A52F1"/>
    <w:rsid w:val="001A53F3"/>
    <w:rsid w:val="001A5951"/>
    <w:rsid w:val="001A5FAC"/>
    <w:rsid w:val="001A652B"/>
    <w:rsid w:val="001A7BF1"/>
    <w:rsid w:val="001B015A"/>
    <w:rsid w:val="001B0330"/>
    <w:rsid w:val="001B044D"/>
    <w:rsid w:val="001B04A1"/>
    <w:rsid w:val="001B0D44"/>
    <w:rsid w:val="001B0EA1"/>
    <w:rsid w:val="001B14C1"/>
    <w:rsid w:val="001B15B6"/>
    <w:rsid w:val="001B16F1"/>
    <w:rsid w:val="001B2489"/>
    <w:rsid w:val="001B2901"/>
    <w:rsid w:val="001B2ACE"/>
    <w:rsid w:val="001B2C67"/>
    <w:rsid w:val="001B2DD9"/>
    <w:rsid w:val="001B32FB"/>
    <w:rsid w:val="001B3B8D"/>
    <w:rsid w:val="001B3BC3"/>
    <w:rsid w:val="001B4001"/>
    <w:rsid w:val="001B46E7"/>
    <w:rsid w:val="001B4F8C"/>
    <w:rsid w:val="001B50DF"/>
    <w:rsid w:val="001B659B"/>
    <w:rsid w:val="001B6BFD"/>
    <w:rsid w:val="001B6C60"/>
    <w:rsid w:val="001B6F51"/>
    <w:rsid w:val="001B7033"/>
    <w:rsid w:val="001B708E"/>
    <w:rsid w:val="001B72DC"/>
    <w:rsid w:val="001B7AC7"/>
    <w:rsid w:val="001C03BA"/>
    <w:rsid w:val="001C08A7"/>
    <w:rsid w:val="001C0CC6"/>
    <w:rsid w:val="001C11FD"/>
    <w:rsid w:val="001C1302"/>
    <w:rsid w:val="001C1BB3"/>
    <w:rsid w:val="001C23E8"/>
    <w:rsid w:val="001C34DC"/>
    <w:rsid w:val="001C37A9"/>
    <w:rsid w:val="001C389D"/>
    <w:rsid w:val="001C4141"/>
    <w:rsid w:val="001C4764"/>
    <w:rsid w:val="001C4B3F"/>
    <w:rsid w:val="001C562B"/>
    <w:rsid w:val="001C5661"/>
    <w:rsid w:val="001C5822"/>
    <w:rsid w:val="001C614F"/>
    <w:rsid w:val="001C650E"/>
    <w:rsid w:val="001C6572"/>
    <w:rsid w:val="001C66BA"/>
    <w:rsid w:val="001C7A02"/>
    <w:rsid w:val="001D1093"/>
    <w:rsid w:val="001D109F"/>
    <w:rsid w:val="001D1BDA"/>
    <w:rsid w:val="001D1C24"/>
    <w:rsid w:val="001D1C95"/>
    <w:rsid w:val="001D1F10"/>
    <w:rsid w:val="001D200C"/>
    <w:rsid w:val="001D272D"/>
    <w:rsid w:val="001D3743"/>
    <w:rsid w:val="001D4717"/>
    <w:rsid w:val="001D4AC5"/>
    <w:rsid w:val="001D4F42"/>
    <w:rsid w:val="001D509A"/>
    <w:rsid w:val="001D5249"/>
    <w:rsid w:val="001D53AF"/>
    <w:rsid w:val="001D54EC"/>
    <w:rsid w:val="001D5D03"/>
    <w:rsid w:val="001D6045"/>
    <w:rsid w:val="001D6DE8"/>
    <w:rsid w:val="001D7D1D"/>
    <w:rsid w:val="001E0142"/>
    <w:rsid w:val="001E028D"/>
    <w:rsid w:val="001E0399"/>
    <w:rsid w:val="001E0671"/>
    <w:rsid w:val="001E07FB"/>
    <w:rsid w:val="001E0870"/>
    <w:rsid w:val="001E112C"/>
    <w:rsid w:val="001E19B1"/>
    <w:rsid w:val="001E19CB"/>
    <w:rsid w:val="001E2050"/>
    <w:rsid w:val="001E2A0D"/>
    <w:rsid w:val="001E3136"/>
    <w:rsid w:val="001E3299"/>
    <w:rsid w:val="001E36E8"/>
    <w:rsid w:val="001E399C"/>
    <w:rsid w:val="001E3ABE"/>
    <w:rsid w:val="001E3B64"/>
    <w:rsid w:val="001E4374"/>
    <w:rsid w:val="001E4987"/>
    <w:rsid w:val="001E4AE1"/>
    <w:rsid w:val="001E5048"/>
    <w:rsid w:val="001E5665"/>
    <w:rsid w:val="001E5D78"/>
    <w:rsid w:val="001E6112"/>
    <w:rsid w:val="001E6381"/>
    <w:rsid w:val="001E6C10"/>
    <w:rsid w:val="001E71A9"/>
    <w:rsid w:val="001E74A4"/>
    <w:rsid w:val="001E7D6A"/>
    <w:rsid w:val="001E7E6C"/>
    <w:rsid w:val="001F00E3"/>
    <w:rsid w:val="001F06DF"/>
    <w:rsid w:val="001F09BA"/>
    <w:rsid w:val="001F15FA"/>
    <w:rsid w:val="001F16E1"/>
    <w:rsid w:val="001F1A42"/>
    <w:rsid w:val="001F1E6B"/>
    <w:rsid w:val="001F2087"/>
    <w:rsid w:val="001F26D7"/>
    <w:rsid w:val="001F27B2"/>
    <w:rsid w:val="001F2D59"/>
    <w:rsid w:val="001F30BA"/>
    <w:rsid w:val="001F341A"/>
    <w:rsid w:val="001F35D0"/>
    <w:rsid w:val="001F38F4"/>
    <w:rsid w:val="001F3909"/>
    <w:rsid w:val="001F39C3"/>
    <w:rsid w:val="001F4CED"/>
    <w:rsid w:val="001F5512"/>
    <w:rsid w:val="001F5890"/>
    <w:rsid w:val="001F5D6A"/>
    <w:rsid w:val="001F626C"/>
    <w:rsid w:val="001F6654"/>
    <w:rsid w:val="001F6F34"/>
    <w:rsid w:val="001F71E4"/>
    <w:rsid w:val="001F7792"/>
    <w:rsid w:val="001F7C4D"/>
    <w:rsid w:val="002000BB"/>
    <w:rsid w:val="00200262"/>
    <w:rsid w:val="002003D6"/>
    <w:rsid w:val="002003F6"/>
    <w:rsid w:val="002004D3"/>
    <w:rsid w:val="002006E3"/>
    <w:rsid w:val="00201225"/>
    <w:rsid w:val="0020201F"/>
    <w:rsid w:val="002024BA"/>
    <w:rsid w:val="00202596"/>
    <w:rsid w:val="00202D58"/>
    <w:rsid w:val="00203326"/>
    <w:rsid w:val="0020442C"/>
    <w:rsid w:val="0020476C"/>
    <w:rsid w:val="002058A6"/>
    <w:rsid w:val="00206F1B"/>
    <w:rsid w:val="00206FB1"/>
    <w:rsid w:val="00207065"/>
    <w:rsid w:val="002071CE"/>
    <w:rsid w:val="002072F3"/>
    <w:rsid w:val="002074B6"/>
    <w:rsid w:val="002078F4"/>
    <w:rsid w:val="00207D80"/>
    <w:rsid w:val="00210250"/>
    <w:rsid w:val="00210AB3"/>
    <w:rsid w:val="00210BAE"/>
    <w:rsid w:val="00211125"/>
    <w:rsid w:val="002113BC"/>
    <w:rsid w:val="00211908"/>
    <w:rsid w:val="00211AE1"/>
    <w:rsid w:val="002122E4"/>
    <w:rsid w:val="00212630"/>
    <w:rsid w:val="00212F58"/>
    <w:rsid w:val="0021325E"/>
    <w:rsid w:val="00213D7A"/>
    <w:rsid w:val="00214101"/>
    <w:rsid w:val="0021490A"/>
    <w:rsid w:val="0021494A"/>
    <w:rsid w:val="002151C9"/>
    <w:rsid w:val="002151E7"/>
    <w:rsid w:val="002155D0"/>
    <w:rsid w:val="00215964"/>
    <w:rsid w:val="00215988"/>
    <w:rsid w:val="00215995"/>
    <w:rsid w:val="0021627F"/>
    <w:rsid w:val="00216342"/>
    <w:rsid w:val="002165A9"/>
    <w:rsid w:val="00216A4E"/>
    <w:rsid w:val="00216AE8"/>
    <w:rsid w:val="00216D41"/>
    <w:rsid w:val="00216D56"/>
    <w:rsid w:val="0021742F"/>
    <w:rsid w:val="00217EE9"/>
    <w:rsid w:val="00217F0A"/>
    <w:rsid w:val="00217F22"/>
    <w:rsid w:val="00220500"/>
    <w:rsid w:val="002205AB"/>
    <w:rsid w:val="002209D7"/>
    <w:rsid w:val="00220BF6"/>
    <w:rsid w:val="00221594"/>
    <w:rsid w:val="002219F0"/>
    <w:rsid w:val="00221D90"/>
    <w:rsid w:val="00222AC9"/>
    <w:rsid w:val="00222AD6"/>
    <w:rsid w:val="00223904"/>
    <w:rsid w:val="00223E02"/>
    <w:rsid w:val="0022434E"/>
    <w:rsid w:val="002245D6"/>
    <w:rsid w:val="002246B0"/>
    <w:rsid w:val="002248B5"/>
    <w:rsid w:val="00224D4F"/>
    <w:rsid w:val="0022506C"/>
    <w:rsid w:val="002251FE"/>
    <w:rsid w:val="002254C3"/>
    <w:rsid w:val="00225CA5"/>
    <w:rsid w:val="00225E3F"/>
    <w:rsid w:val="002264BB"/>
    <w:rsid w:val="00226D57"/>
    <w:rsid w:val="00226E14"/>
    <w:rsid w:val="002275D2"/>
    <w:rsid w:val="00227C4B"/>
    <w:rsid w:val="00227E46"/>
    <w:rsid w:val="00227F44"/>
    <w:rsid w:val="00230493"/>
    <w:rsid w:val="00230BA6"/>
    <w:rsid w:val="00231280"/>
    <w:rsid w:val="0023136C"/>
    <w:rsid w:val="00231484"/>
    <w:rsid w:val="00231D5F"/>
    <w:rsid w:val="00231D60"/>
    <w:rsid w:val="00232745"/>
    <w:rsid w:val="0023276E"/>
    <w:rsid w:val="0023315F"/>
    <w:rsid w:val="002333B3"/>
    <w:rsid w:val="00233BFB"/>
    <w:rsid w:val="002346BB"/>
    <w:rsid w:val="00234D85"/>
    <w:rsid w:val="00234EE9"/>
    <w:rsid w:val="00235640"/>
    <w:rsid w:val="002357ED"/>
    <w:rsid w:val="0023619D"/>
    <w:rsid w:val="002363C6"/>
    <w:rsid w:val="00236ED7"/>
    <w:rsid w:val="00237480"/>
    <w:rsid w:val="00237506"/>
    <w:rsid w:val="002402E8"/>
    <w:rsid w:val="00240848"/>
    <w:rsid w:val="00240923"/>
    <w:rsid w:val="00240F0B"/>
    <w:rsid w:val="002410C7"/>
    <w:rsid w:val="0024120C"/>
    <w:rsid w:val="002414CC"/>
    <w:rsid w:val="002415BD"/>
    <w:rsid w:val="00241962"/>
    <w:rsid w:val="00241D80"/>
    <w:rsid w:val="00243513"/>
    <w:rsid w:val="00243F07"/>
    <w:rsid w:val="00244C32"/>
    <w:rsid w:val="00244D1C"/>
    <w:rsid w:val="00244E1F"/>
    <w:rsid w:val="002454B7"/>
    <w:rsid w:val="00245814"/>
    <w:rsid w:val="002458BE"/>
    <w:rsid w:val="00245B53"/>
    <w:rsid w:val="00245CCE"/>
    <w:rsid w:val="00246595"/>
    <w:rsid w:val="00246BED"/>
    <w:rsid w:val="00247176"/>
    <w:rsid w:val="002472E4"/>
    <w:rsid w:val="002503FE"/>
    <w:rsid w:val="00250496"/>
    <w:rsid w:val="002505F2"/>
    <w:rsid w:val="00250986"/>
    <w:rsid w:val="00250F9D"/>
    <w:rsid w:val="002512DC"/>
    <w:rsid w:val="00251632"/>
    <w:rsid w:val="002516B2"/>
    <w:rsid w:val="00251E10"/>
    <w:rsid w:val="00252B0D"/>
    <w:rsid w:val="002533E7"/>
    <w:rsid w:val="00253C2B"/>
    <w:rsid w:val="00254146"/>
    <w:rsid w:val="002542C8"/>
    <w:rsid w:val="0025430D"/>
    <w:rsid w:val="00254398"/>
    <w:rsid w:val="00254B95"/>
    <w:rsid w:val="00254D53"/>
    <w:rsid w:val="00255226"/>
    <w:rsid w:val="00255B5C"/>
    <w:rsid w:val="00255B8D"/>
    <w:rsid w:val="002575D7"/>
    <w:rsid w:val="002575EB"/>
    <w:rsid w:val="00257F80"/>
    <w:rsid w:val="00260116"/>
    <w:rsid w:val="00260424"/>
    <w:rsid w:val="002609AC"/>
    <w:rsid w:val="00260CB9"/>
    <w:rsid w:val="00261071"/>
    <w:rsid w:val="00261103"/>
    <w:rsid w:val="00261D36"/>
    <w:rsid w:val="00262597"/>
    <w:rsid w:val="0026265D"/>
    <w:rsid w:val="00262996"/>
    <w:rsid w:val="002629DD"/>
    <w:rsid w:val="00262B41"/>
    <w:rsid w:val="00262CE2"/>
    <w:rsid w:val="00262DF1"/>
    <w:rsid w:val="00262E3A"/>
    <w:rsid w:val="00263033"/>
    <w:rsid w:val="0026385D"/>
    <w:rsid w:val="00264365"/>
    <w:rsid w:val="002648C1"/>
    <w:rsid w:val="0026504E"/>
    <w:rsid w:val="00265611"/>
    <w:rsid w:val="00265651"/>
    <w:rsid w:val="002659FE"/>
    <w:rsid w:val="0026615E"/>
    <w:rsid w:val="00266408"/>
    <w:rsid w:val="00266639"/>
    <w:rsid w:val="002668F6"/>
    <w:rsid w:val="00266CA1"/>
    <w:rsid w:val="00266D04"/>
    <w:rsid w:val="00266EF6"/>
    <w:rsid w:val="002679B8"/>
    <w:rsid w:val="00267B88"/>
    <w:rsid w:val="00267E9F"/>
    <w:rsid w:val="00270151"/>
    <w:rsid w:val="002704B5"/>
    <w:rsid w:val="002706D2"/>
    <w:rsid w:val="002707BC"/>
    <w:rsid w:val="002710F1"/>
    <w:rsid w:val="002711A8"/>
    <w:rsid w:val="00271981"/>
    <w:rsid w:val="00271CA1"/>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8C5"/>
    <w:rsid w:val="00275B69"/>
    <w:rsid w:val="00275BB1"/>
    <w:rsid w:val="00275F7A"/>
    <w:rsid w:val="002760D5"/>
    <w:rsid w:val="00276259"/>
    <w:rsid w:val="0027699C"/>
    <w:rsid w:val="00276A44"/>
    <w:rsid w:val="00276AA2"/>
    <w:rsid w:val="00277DDF"/>
    <w:rsid w:val="00280251"/>
    <w:rsid w:val="002803EF"/>
    <w:rsid w:val="00280528"/>
    <w:rsid w:val="002806BD"/>
    <w:rsid w:val="002806C5"/>
    <w:rsid w:val="0028071D"/>
    <w:rsid w:val="00280B47"/>
    <w:rsid w:val="00281232"/>
    <w:rsid w:val="0028154E"/>
    <w:rsid w:val="0028163C"/>
    <w:rsid w:val="002816B9"/>
    <w:rsid w:val="0028187C"/>
    <w:rsid w:val="0028231A"/>
    <w:rsid w:val="00282530"/>
    <w:rsid w:val="0028277B"/>
    <w:rsid w:val="00282812"/>
    <w:rsid w:val="0028290C"/>
    <w:rsid w:val="00282CE3"/>
    <w:rsid w:val="002838E0"/>
    <w:rsid w:val="00283C23"/>
    <w:rsid w:val="002851CC"/>
    <w:rsid w:val="00286207"/>
    <w:rsid w:val="002863D5"/>
    <w:rsid w:val="00286658"/>
    <w:rsid w:val="0028694F"/>
    <w:rsid w:val="00286E36"/>
    <w:rsid w:val="002901F4"/>
    <w:rsid w:val="002913B8"/>
    <w:rsid w:val="002915B7"/>
    <w:rsid w:val="00291E51"/>
    <w:rsid w:val="002923DB"/>
    <w:rsid w:val="002928F7"/>
    <w:rsid w:val="00292D6B"/>
    <w:rsid w:val="00293F42"/>
    <w:rsid w:val="00293F5E"/>
    <w:rsid w:val="00294064"/>
    <w:rsid w:val="002941B6"/>
    <w:rsid w:val="002947C2"/>
    <w:rsid w:val="0029481B"/>
    <w:rsid w:val="002954A3"/>
    <w:rsid w:val="00295820"/>
    <w:rsid w:val="00295B7A"/>
    <w:rsid w:val="00295E28"/>
    <w:rsid w:val="0029621D"/>
    <w:rsid w:val="00296CC1"/>
    <w:rsid w:val="00296E6B"/>
    <w:rsid w:val="00297451"/>
    <w:rsid w:val="002A17A3"/>
    <w:rsid w:val="002A1EF2"/>
    <w:rsid w:val="002A1FAF"/>
    <w:rsid w:val="002A2166"/>
    <w:rsid w:val="002A23C5"/>
    <w:rsid w:val="002A23C8"/>
    <w:rsid w:val="002A2993"/>
    <w:rsid w:val="002A3E86"/>
    <w:rsid w:val="002A41AA"/>
    <w:rsid w:val="002A4264"/>
    <w:rsid w:val="002A5AEB"/>
    <w:rsid w:val="002A5B2A"/>
    <w:rsid w:val="002A670C"/>
    <w:rsid w:val="002A6AA0"/>
    <w:rsid w:val="002B06F2"/>
    <w:rsid w:val="002B07CF"/>
    <w:rsid w:val="002B15BA"/>
    <w:rsid w:val="002B1AD2"/>
    <w:rsid w:val="002B1F8F"/>
    <w:rsid w:val="002B2455"/>
    <w:rsid w:val="002B29C5"/>
    <w:rsid w:val="002B2E25"/>
    <w:rsid w:val="002B3705"/>
    <w:rsid w:val="002B45AA"/>
    <w:rsid w:val="002B4857"/>
    <w:rsid w:val="002B5051"/>
    <w:rsid w:val="002B5B27"/>
    <w:rsid w:val="002B5F70"/>
    <w:rsid w:val="002B6720"/>
    <w:rsid w:val="002B6BCD"/>
    <w:rsid w:val="002B6FA8"/>
    <w:rsid w:val="002B7B3E"/>
    <w:rsid w:val="002B7B57"/>
    <w:rsid w:val="002C01E3"/>
    <w:rsid w:val="002C09BA"/>
    <w:rsid w:val="002C2518"/>
    <w:rsid w:val="002C29DE"/>
    <w:rsid w:val="002C35AD"/>
    <w:rsid w:val="002C3755"/>
    <w:rsid w:val="002C3D43"/>
    <w:rsid w:val="002C43AB"/>
    <w:rsid w:val="002C497E"/>
    <w:rsid w:val="002C4A1E"/>
    <w:rsid w:val="002C4F31"/>
    <w:rsid w:val="002C5586"/>
    <w:rsid w:val="002C56D8"/>
    <w:rsid w:val="002C6460"/>
    <w:rsid w:val="002C6938"/>
    <w:rsid w:val="002C6AC2"/>
    <w:rsid w:val="002C6E7C"/>
    <w:rsid w:val="002C6EC6"/>
    <w:rsid w:val="002C76E7"/>
    <w:rsid w:val="002C78FB"/>
    <w:rsid w:val="002D071A"/>
    <w:rsid w:val="002D0777"/>
    <w:rsid w:val="002D1D53"/>
    <w:rsid w:val="002D24EE"/>
    <w:rsid w:val="002D3362"/>
    <w:rsid w:val="002D39A1"/>
    <w:rsid w:val="002D4B20"/>
    <w:rsid w:val="002D4B4A"/>
    <w:rsid w:val="002D4DB5"/>
    <w:rsid w:val="002D4E58"/>
    <w:rsid w:val="002D526B"/>
    <w:rsid w:val="002D53EE"/>
    <w:rsid w:val="002D586C"/>
    <w:rsid w:val="002D5E3C"/>
    <w:rsid w:val="002D64FC"/>
    <w:rsid w:val="002D65C7"/>
    <w:rsid w:val="002D6B69"/>
    <w:rsid w:val="002D6BDE"/>
    <w:rsid w:val="002D7685"/>
    <w:rsid w:val="002E01D7"/>
    <w:rsid w:val="002E0753"/>
    <w:rsid w:val="002E092D"/>
    <w:rsid w:val="002E0C61"/>
    <w:rsid w:val="002E0CAF"/>
    <w:rsid w:val="002E1055"/>
    <w:rsid w:val="002E17D8"/>
    <w:rsid w:val="002E2623"/>
    <w:rsid w:val="002E3C54"/>
    <w:rsid w:val="002E5882"/>
    <w:rsid w:val="002E5E13"/>
    <w:rsid w:val="002E6355"/>
    <w:rsid w:val="002E65D4"/>
    <w:rsid w:val="002E6BC0"/>
    <w:rsid w:val="002E719D"/>
    <w:rsid w:val="002E71CE"/>
    <w:rsid w:val="002E77F4"/>
    <w:rsid w:val="002E7BD8"/>
    <w:rsid w:val="002E7D9C"/>
    <w:rsid w:val="002E7DF8"/>
    <w:rsid w:val="002E7FAD"/>
    <w:rsid w:val="002F08B8"/>
    <w:rsid w:val="002F0B8F"/>
    <w:rsid w:val="002F0D89"/>
    <w:rsid w:val="002F10F3"/>
    <w:rsid w:val="002F11FE"/>
    <w:rsid w:val="002F169C"/>
    <w:rsid w:val="002F269A"/>
    <w:rsid w:val="002F2D3B"/>
    <w:rsid w:val="002F2DF1"/>
    <w:rsid w:val="002F3086"/>
    <w:rsid w:val="002F32C4"/>
    <w:rsid w:val="002F35E1"/>
    <w:rsid w:val="002F389A"/>
    <w:rsid w:val="002F41AD"/>
    <w:rsid w:val="002F43FB"/>
    <w:rsid w:val="002F53BD"/>
    <w:rsid w:val="002F6199"/>
    <w:rsid w:val="002F6321"/>
    <w:rsid w:val="002F64DA"/>
    <w:rsid w:val="002F68FF"/>
    <w:rsid w:val="002F6D5F"/>
    <w:rsid w:val="002F6F3F"/>
    <w:rsid w:val="002F7041"/>
    <w:rsid w:val="002F743E"/>
    <w:rsid w:val="002F744E"/>
    <w:rsid w:val="002F7A58"/>
    <w:rsid w:val="002F7FD1"/>
    <w:rsid w:val="00300ACD"/>
    <w:rsid w:val="00300BD6"/>
    <w:rsid w:val="00300FBA"/>
    <w:rsid w:val="003015C6"/>
    <w:rsid w:val="003015D5"/>
    <w:rsid w:val="00301BD1"/>
    <w:rsid w:val="0030299D"/>
    <w:rsid w:val="00302FC2"/>
    <w:rsid w:val="00303113"/>
    <w:rsid w:val="00303418"/>
    <w:rsid w:val="003036A1"/>
    <w:rsid w:val="00303D7A"/>
    <w:rsid w:val="003049BE"/>
    <w:rsid w:val="00304F87"/>
    <w:rsid w:val="0030598F"/>
    <w:rsid w:val="00305CF6"/>
    <w:rsid w:val="00306786"/>
    <w:rsid w:val="003068A1"/>
    <w:rsid w:val="00306A71"/>
    <w:rsid w:val="00307585"/>
    <w:rsid w:val="00307748"/>
    <w:rsid w:val="00307BDE"/>
    <w:rsid w:val="00307DAC"/>
    <w:rsid w:val="00310461"/>
    <w:rsid w:val="0031062B"/>
    <w:rsid w:val="0031062C"/>
    <w:rsid w:val="00310844"/>
    <w:rsid w:val="0031088D"/>
    <w:rsid w:val="00310A1E"/>
    <w:rsid w:val="003111C0"/>
    <w:rsid w:val="003113CA"/>
    <w:rsid w:val="0031153D"/>
    <w:rsid w:val="00311578"/>
    <w:rsid w:val="00311F34"/>
    <w:rsid w:val="00312591"/>
    <w:rsid w:val="00312B4E"/>
    <w:rsid w:val="00312CBC"/>
    <w:rsid w:val="00313C9C"/>
    <w:rsid w:val="00315294"/>
    <w:rsid w:val="00315554"/>
    <w:rsid w:val="003157EA"/>
    <w:rsid w:val="0031609C"/>
    <w:rsid w:val="00316758"/>
    <w:rsid w:val="00316E2C"/>
    <w:rsid w:val="00317CBE"/>
    <w:rsid w:val="00317EAC"/>
    <w:rsid w:val="003206FE"/>
    <w:rsid w:val="003209EC"/>
    <w:rsid w:val="00320B8D"/>
    <w:rsid w:val="0032123A"/>
    <w:rsid w:val="00321B37"/>
    <w:rsid w:val="00321CF9"/>
    <w:rsid w:val="00322018"/>
    <w:rsid w:val="003226DF"/>
    <w:rsid w:val="00322851"/>
    <w:rsid w:val="00322E09"/>
    <w:rsid w:val="003235FD"/>
    <w:rsid w:val="0032373F"/>
    <w:rsid w:val="003237D9"/>
    <w:rsid w:val="00323876"/>
    <w:rsid w:val="00323B07"/>
    <w:rsid w:val="00323BCF"/>
    <w:rsid w:val="0032413B"/>
    <w:rsid w:val="00324ADB"/>
    <w:rsid w:val="00324EF3"/>
    <w:rsid w:val="00325196"/>
    <w:rsid w:val="003262D8"/>
    <w:rsid w:val="00326527"/>
    <w:rsid w:val="00326780"/>
    <w:rsid w:val="00331251"/>
    <w:rsid w:val="0033133D"/>
    <w:rsid w:val="0033198B"/>
    <w:rsid w:val="00331A79"/>
    <w:rsid w:val="00331B0D"/>
    <w:rsid w:val="00331E9F"/>
    <w:rsid w:val="00332A3B"/>
    <w:rsid w:val="00332D30"/>
    <w:rsid w:val="00332E63"/>
    <w:rsid w:val="0033353B"/>
    <w:rsid w:val="003337EB"/>
    <w:rsid w:val="00333BD6"/>
    <w:rsid w:val="003340DC"/>
    <w:rsid w:val="0033431F"/>
    <w:rsid w:val="003343B0"/>
    <w:rsid w:val="003348DB"/>
    <w:rsid w:val="00334E15"/>
    <w:rsid w:val="0033529C"/>
    <w:rsid w:val="00335D0B"/>
    <w:rsid w:val="00335F7A"/>
    <w:rsid w:val="00335F81"/>
    <w:rsid w:val="0033686C"/>
    <w:rsid w:val="00336A6D"/>
    <w:rsid w:val="00336A98"/>
    <w:rsid w:val="0033723D"/>
    <w:rsid w:val="0033755F"/>
    <w:rsid w:val="0033783A"/>
    <w:rsid w:val="00340B71"/>
    <w:rsid w:val="00340CE5"/>
    <w:rsid w:val="00340EBF"/>
    <w:rsid w:val="00340EDD"/>
    <w:rsid w:val="00341459"/>
    <w:rsid w:val="003414D9"/>
    <w:rsid w:val="003418C2"/>
    <w:rsid w:val="00341ADA"/>
    <w:rsid w:val="00341FE7"/>
    <w:rsid w:val="0034248E"/>
    <w:rsid w:val="00343205"/>
    <w:rsid w:val="003432BA"/>
    <w:rsid w:val="003432ED"/>
    <w:rsid w:val="00343405"/>
    <w:rsid w:val="00343585"/>
    <w:rsid w:val="003442A2"/>
    <w:rsid w:val="003442B0"/>
    <w:rsid w:val="003446BA"/>
    <w:rsid w:val="00344BAD"/>
    <w:rsid w:val="00344DAD"/>
    <w:rsid w:val="003458B4"/>
    <w:rsid w:val="00345E5B"/>
    <w:rsid w:val="00345F39"/>
    <w:rsid w:val="0034618E"/>
    <w:rsid w:val="003465C1"/>
    <w:rsid w:val="003467EC"/>
    <w:rsid w:val="003475CD"/>
    <w:rsid w:val="00347818"/>
    <w:rsid w:val="00350393"/>
    <w:rsid w:val="00350E88"/>
    <w:rsid w:val="00350F2A"/>
    <w:rsid w:val="00351204"/>
    <w:rsid w:val="00351816"/>
    <w:rsid w:val="00351D18"/>
    <w:rsid w:val="003527B2"/>
    <w:rsid w:val="003529B8"/>
    <w:rsid w:val="00352D4E"/>
    <w:rsid w:val="00352EED"/>
    <w:rsid w:val="00353C93"/>
    <w:rsid w:val="0035466A"/>
    <w:rsid w:val="0035574C"/>
    <w:rsid w:val="00355B94"/>
    <w:rsid w:val="00355CCD"/>
    <w:rsid w:val="00355E14"/>
    <w:rsid w:val="0035625A"/>
    <w:rsid w:val="0035628B"/>
    <w:rsid w:val="003566FF"/>
    <w:rsid w:val="00356AE9"/>
    <w:rsid w:val="00356C29"/>
    <w:rsid w:val="00357B38"/>
    <w:rsid w:val="0036082C"/>
    <w:rsid w:val="00360920"/>
    <w:rsid w:val="00360CF3"/>
    <w:rsid w:val="003610D3"/>
    <w:rsid w:val="0036125F"/>
    <w:rsid w:val="0036194D"/>
    <w:rsid w:val="00362438"/>
    <w:rsid w:val="00362632"/>
    <w:rsid w:val="00362CA4"/>
    <w:rsid w:val="0036344B"/>
    <w:rsid w:val="00363852"/>
    <w:rsid w:val="00363A78"/>
    <w:rsid w:val="00363AD3"/>
    <w:rsid w:val="00364053"/>
    <w:rsid w:val="003648ED"/>
    <w:rsid w:val="00364D17"/>
    <w:rsid w:val="00364D7D"/>
    <w:rsid w:val="003656DA"/>
    <w:rsid w:val="00365743"/>
    <w:rsid w:val="00365767"/>
    <w:rsid w:val="00366A81"/>
    <w:rsid w:val="00366B97"/>
    <w:rsid w:val="00366C67"/>
    <w:rsid w:val="00366C75"/>
    <w:rsid w:val="003671E4"/>
    <w:rsid w:val="00367345"/>
    <w:rsid w:val="003674B3"/>
    <w:rsid w:val="00367D19"/>
    <w:rsid w:val="00370158"/>
    <w:rsid w:val="00370245"/>
    <w:rsid w:val="00371156"/>
    <w:rsid w:val="00371627"/>
    <w:rsid w:val="003716B0"/>
    <w:rsid w:val="00371787"/>
    <w:rsid w:val="0037277E"/>
    <w:rsid w:val="00372C70"/>
    <w:rsid w:val="00373500"/>
    <w:rsid w:val="003735E2"/>
    <w:rsid w:val="003739F6"/>
    <w:rsid w:val="00373EA6"/>
    <w:rsid w:val="00374225"/>
    <w:rsid w:val="003747F0"/>
    <w:rsid w:val="003749C7"/>
    <w:rsid w:val="00374A4E"/>
    <w:rsid w:val="00375734"/>
    <w:rsid w:val="00375ED1"/>
    <w:rsid w:val="003765D2"/>
    <w:rsid w:val="00376966"/>
    <w:rsid w:val="00376ED2"/>
    <w:rsid w:val="003778C9"/>
    <w:rsid w:val="00377EB5"/>
    <w:rsid w:val="00380115"/>
    <w:rsid w:val="0038060E"/>
    <w:rsid w:val="00380625"/>
    <w:rsid w:val="003806B5"/>
    <w:rsid w:val="00382108"/>
    <w:rsid w:val="003821C7"/>
    <w:rsid w:val="00382287"/>
    <w:rsid w:val="003822CC"/>
    <w:rsid w:val="00382335"/>
    <w:rsid w:val="00382868"/>
    <w:rsid w:val="00382D5F"/>
    <w:rsid w:val="00382FB9"/>
    <w:rsid w:val="00383469"/>
    <w:rsid w:val="003837E4"/>
    <w:rsid w:val="00383A46"/>
    <w:rsid w:val="00384028"/>
    <w:rsid w:val="003842BC"/>
    <w:rsid w:val="00384501"/>
    <w:rsid w:val="003846FC"/>
    <w:rsid w:val="00384F78"/>
    <w:rsid w:val="00385464"/>
    <w:rsid w:val="00386013"/>
    <w:rsid w:val="003865CA"/>
    <w:rsid w:val="00386E67"/>
    <w:rsid w:val="00386FCA"/>
    <w:rsid w:val="0038708D"/>
    <w:rsid w:val="003871D5"/>
    <w:rsid w:val="00387A30"/>
    <w:rsid w:val="003901C2"/>
    <w:rsid w:val="003903D3"/>
    <w:rsid w:val="00390542"/>
    <w:rsid w:val="00390CDE"/>
    <w:rsid w:val="00390E9F"/>
    <w:rsid w:val="00390EAA"/>
    <w:rsid w:val="00391135"/>
    <w:rsid w:val="003914C6"/>
    <w:rsid w:val="0039167C"/>
    <w:rsid w:val="003925AB"/>
    <w:rsid w:val="00392C80"/>
    <w:rsid w:val="00393614"/>
    <w:rsid w:val="003936F2"/>
    <w:rsid w:val="00393873"/>
    <w:rsid w:val="003939D1"/>
    <w:rsid w:val="003944D0"/>
    <w:rsid w:val="00394550"/>
    <w:rsid w:val="00394D01"/>
    <w:rsid w:val="003950DD"/>
    <w:rsid w:val="0039517B"/>
    <w:rsid w:val="003951DB"/>
    <w:rsid w:val="00395A69"/>
    <w:rsid w:val="00395F3C"/>
    <w:rsid w:val="0039607A"/>
    <w:rsid w:val="0039612B"/>
    <w:rsid w:val="00396825"/>
    <w:rsid w:val="00397B4D"/>
    <w:rsid w:val="00397D43"/>
    <w:rsid w:val="003A08A7"/>
    <w:rsid w:val="003A1B19"/>
    <w:rsid w:val="003A1B2D"/>
    <w:rsid w:val="003A330F"/>
    <w:rsid w:val="003A3793"/>
    <w:rsid w:val="003A469E"/>
    <w:rsid w:val="003A4876"/>
    <w:rsid w:val="003A48D5"/>
    <w:rsid w:val="003A5662"/>
    <w:rsid w:val="003A5AB5"/>
    <w:rsid w:val="003A609A"/>
    <w:rsid w:val="003A6FB3"/>
    <w:rsid w:val="003A7307"/>
    <w:rsid w:val="003A74DE"/>
    <w:rsid w:val="003A76F1"/>
    <w:rsid w:val="003A7929"/>
    <w:rsid w:val="003A7986"/>
    <w:rsid w:val="003A7B6B"/>
    <w:rsid w:val="003A7BFB"/>
    <w:rsid w:val="003A7E9E"/>
    <w:rsid w:val="003B03CC"/>
    <w:rsid w:val="003B08C9"/>
    <w:rsid w:val="003B0C27"/>
    <w:rsid w:val="003B1131"/>
    <w:rsid w:val="003B14D3"/>
    <w:rsid w:val="003B1514"/>
    <w:rsid w:val="003B1602"/>
    <w:rsid w:val="003B18D8"/>
    <w:rsid w:val="003B1C9D"/>
    <w:rsid w:val="003B1E60"/>
    <w:rsid w:val="003B1F56"/>
    <w:rsid w:val="003B2249"/>
    <w:rsid w:val="003B2FD4"/>
    <w:rsid w:val="003B477E"/>
    <w:rsid w:val="003B4FEF"/>
    <w:rsid w:val="003B4FFE"/>
    <w:rsid w:val="003B5182"/>
    <w:rsid w:val="003B5239"/>
    <w:rsid w:val="003B52B0"/>
    <w:rsid w:val="003B5923"/>
    <w:rsid w:val="003B5F06"/>
    <w:rsid w:val="003B6788"/>
    <w:rsid w:val="003B7022"/>
    <w:rsid w:val="003B7116"/>
    <w:rsid w:val="003B7478"/>
    <w:rsid w:val="003B7809"/>
    <w:rsid w:val="003B7A73"/>
    <w:rsid w:val="003B7D4B"/>
    <w:rsid w:val="003B7D8B"/>
    <w:rsid w:val="003C0710"/>
    <w:rsid w:val="003C0C25"/>
    <w:rsid w:val="003C0DDE"/>
    <w:rsid w:val="003C23ED"/>
    <w:rsid w:val="003C2545"/>
    <w:rsid w:val="003C29FD"/>
    <w:rsid w:val="003C3A38"/>
    <w:rsid w:val="003C3C8B"/>
    <w:rsid w:val="003C52D2"/>
    <w:rsid w:val="003C5908"/>
    <w:rsid w:val="003C5C76"/>
    <w:rsid w:val="003C5F59"/>
    <w:rsid w:val="003C6042"/>
    <w:rsid w:val="003C6879"/>
    <w:rsid w:val="003C6E8A"/>
    <w:rsid w:val="003C7320"/>
    <w:rsid w:val="003C7437"/>
    <w:rsid w:val="003C747A"/>
    <w:rsid w:val="003D01D9"/>
    <w:rsid w:val="003D072B"/>
    <w:rsid w:val="003D0774"/>
    <w:rsid w:val="003D18C5"/>
    <w:rsid w:val="003D1972"/>
    <w:rsid w:val="003D1AD3"/>
    <w:rsid w:val="003D21DA"/>
    <w:rsid w:val="003D22E0"/>
    <w:rsid w:val="003D22F7"/>
    <w:rsid w:val="003D256F"/>
    <w:rsid w:val="003D25F7"/>
    <w:rsid w:val="003D29B9"/>
    <w:rsid w:val="003D356D"/>
    <w:rsid w:val="003D37D2"/>
    <w:rsid w:val="003D414F"/>
    <w:rsid w:val="003D4826"/>
    <w:rsid w:val="003D4FFC"/>
    <w:rsid w:val="003D508F"/>
    <w:rsid w:val="003D50E0"/>
    <w:rsid w:val="003D5C37"/>
    <w:rsid w:val="003D6447"/>
    <w:rsid w:val="003D795F"/>
    <w:rsid w:val="003E0202"/>
    <w:rsid w:val="003E074F"/>
    <w:rsid w:val="003E0B68"/>
    <w:rsid w:val="003E1296"/>
    <w:rsid w:val="003E162A"/>
    <w:rsid w:val="003E203F"/>
    <w:rsid w:val="003E2670"/>
    <w:rsid w:val="003E3722"/>
    <w:rsid w:val="003E3882"/>
    <w:rsid w:val="003E3BB1"/>
    <w:rsid w:val="003E4724"/>
    <w:rsid w:val="003E5859"/>
    <w:rsid w:val="003E5CD9"/>
    <w:rsid w:val="003E659A"/>
    <w:rsid w:val="003E67A1"/>
    <w:rsid w:val="003E733A"/>
    <w:rsid w:val="003F0446"/>
    <w:rsid w:val="003F0D60"/>
    <w:rsid w:val="003F0DA9"/>
    <w:rsid w:val="003F13F9"/>
    <w:rsid w:val="003F163F"/>
    <w:rsid w:val="003F1884"/>
    <w:rsid w:val="003F18A6"/>
    <w:rsid w:val="003F1C38"/>
    <w:rsid w:val="003F1D8A"/>
    <w:rsid w:val="003F2B13"/>
    <w:rsid w:val="003F36EA"/>
    <w:rsid w:val="003F3945"/>
    <w:rsid w:val="003F3C51"/>
    <w:rsid w:val="003F4293"/>
    <w:rsid w:val="003F4C6F"/>
    <w:rsid w:val="003F4E30"/>
    <w:rsid w:val="003F509D"/>
    <w:rsid w:val="003F573C"/>
    <w:rsid w:val="003F6400"/>
    <w:rsid w:val="003F6BAD"/>
    <w:rsid w:val="00400147"/>
    <w:rsid w:val="00400F18"/>
    <w:rsid w:val="0040123F"/>
    <w:rsid w:val="00401648"/>
    <w:rsid w:val="00401DC0"/>
    <w:rsid w:val="00401E1C"/>
    <w:rsid w:val="004025AB"/>
    <w:rsid w:val="004029DE"/>
    <w:rsid w:val="0040356F"/>
    <w:rsid w:val="004035EE"/>
    <w:rsid w:val="00403FE8"/>
    <w:rsid w:val="0040416A"/>
    <w:rsid w:val="00404B34"/>
    <w:rsid w:val="00404C18"/>
    <w:rsid w:val="00405597"/>
    <w:rsid w:val="004061CC"/>
    <w:rsid w:val="00406346"/>
    <w:rsid w:val="004063AE"/>
    <w:rsid w:val="004065E5"/>
    <w:rsid w:val="00407F7A"/>
    <w:rsid w:val="00410198"/>
    <w:rsid w:val="0041054D"/>
    <w:rsid w:val="0041098D"/>
    <w:rsid w:val="00410ABC"/>
    <w:rsid w:val="00410B0A"/>
    <w:rsid w:val="00410F3D"/>
    <w:rsid w:val="00411B6A"/>
    <w:rsid w:val="00412278"/>
    <w:rsid w:val="00412A80"/>
    <w:rsid w:val="00412C67"/>
    <w:rsid w:val="004137C0"/>
    <w:rsid w:val="004138D2"/>
    <w:rsid w:val="00413CB5"/>
    <w:rsid w:val="00414585"/>
    <w:rsid w:val="00414B81"/>
    <w:rsid w:val="00414DE3"/>
    <w:rsid w:val="00415154"/>
    <w:rsid w:val="00415298"/>
    <w:rsid w:val="00415D8B"/>
    <w:rsid w:val="0041639D"/>
    <w:rsid w:val="004163E0"/>
    <w:rsid w:val="0041657B"/>
    <w:rsid w:val="00416AA0"/>
    <w:rsid w:val="00417836"/>
    <w:rsid w:val="004201F9"/>
    <w:rsid w:val="0042030F"/>
    <w:rsid w:val="0042092C"/>
    <w:rsid w:val="0042164F"/>
    <w:rsid w:val="00421EB0"/>
    <w:rsid w:val="00422956"/>
    <w:rsid w:val="00422B31"/>
    <w:rsid w:val="00423618"/>
    <w:rsid w:val="004239DF"/>
    <w:rsid w:val="00424446"/>
    <w:rsid w:val="004246C0"/>
    <w:rsid w:val="004257EF"/>
    <w:rsid w:val="00425AD1"/>
    <w:rsid w:val="00426080"/>
    <w:rsid w:val="0042638F"/>
    <w:rsid w:val="004268EC"/>
    <w:rsid w:val="004272E5"/>
    <w:rsid w:val="004279D1"/>
    <w:rsid w:val="00430324"/>
    <w:rsid w:val="00430483"/>
    <w:rsid w:val="00430CAC"/>
    <w:rsid w:val="0043156E"/>
    <w:rsid w:val="00431997"/>
    <w:rsid w:val="00431BEF"/>
    <w:rsid w:val="00431F3D"/>
    <w:rsid w:val="00432212"/>
    <w:rsid w:val="00432A6B"/>
    <w:rsid w:val="00433243"/>
    <w:rsid w:val="00433E48"/>
    <w:rsid w:val="00434855"/>
    <w:rsid w:val="00434BA1"/>
    <w:rsid w:val="00434CF7"/>
    <w:rsid w:val="004354E2"/>
    <w:rsid w:val="00435553"/>
    <w:rsid w:val="004359B1"/>
    <w:rsid w:val="00435FD0"/>
    <w:rsid w:val="00436BD2"/>
    <w:rsid w:val="00436C91"/>
    <w:rsid w:val="00436F3A"/>
    <w:rsid w:val="00436FD6"/>
    <w:rsid w:val="00437177"/>
    <w:rsid w:val="00437D46"/>
    <w:rsid w:val="0044078E"/>
    <w:rsid w:val="0044085B"/>
    <w:rsid w:val="00440C47"/>
    <w:rsid w:val="00440EDD"/>
    <w:rsid w:val="0044155C"/>
    <w:rsid w:val="004428C3"/>
    <w:rsid w:val="00442DA2"/>
    <w:rsid w:val="00442FA8"/>
    <w:rsid w:val="00443076"/>
    <w:rsid w:val="004431B5"/>
    <w:rsid w:val="004442A4"/>
    <w:rsid w:val="004446E5"/>
    <w:rsid w:val="00444DA8"/>
    <w:rsid w:val="00444EA5"/>
    <w:rsid w:val="004453CF"/>
    <w:rsid w:val="00445828"/>
    <w:rsid w:val="00445B93"/>
    <w:rsid w:val="00445CEA"/>
    <w:rsid w:val="00445FB2"/>
    <w:rsid w:val="00447967"/>
    <w:rsid w:val="004508E8"/>
    <w:rsid w:val="00450C01"/>
    <w:rsid w:val="004514B4"/>
    <w:rsid w:val="004518E0"/>
    <w:rsid w:val="00452487"/>
    <w:rsid w:val="004529AD"/>
    <w:rsid w:val="00452BB4"/>
    <w:rsid w:val="00452D22"/>
    <w:rsid w:val="00453086"/>
    <w:rsid w:val="00453204"/>
    <w:rsid w:val="004549EC"/>
    <w:rsid w:val="00454BDE"/>
    <w:rsid w:val="00454C79"/>
    <w:rsid w:val="00454D5C"/>
    <w:rsid w:val="00456656"/>
    <w:rsid w:val="00456E9B"/>
    <w:rsid w:val="00457955"/>
    <w:rsid w:val="00457FF1"/>
    <w:rsid w:val="00461450"/>
    <w:rsid w:val="00461C89"/>
    <w:rsid w:val="00461D1B"/>
    <w:rsid w:val="00461DBE"/>
    <w:rsid w:val="004622F2"/>
    <w:rsid w:val="00462353"/>
    <w:rsid w:val="004625F7"/>
    <w:rsid w:val="00462940"/>
    <w:rsid w:val="00462A57"/>
    <w:rsid w:val="004631AC"/>
    <w:rsid w:val="00463759"/>
    <w:rsid w:val="00463D83"/>
    <w:rsid w:val="00463EC0"/>
    <w:rsid w:val="0046566A"/>
    <w:rsid w:val="00465AE3"/>
    <w:rsid w:val="00466188"/>
    <w:rsid w:val="0046639A"/>
    <w:rsid w:val="00466525"/>
    <w:rsid w:val="004666B6"/>
    <w:rsid w:val="004673A8"/>
    <w:rsid w:val="004676DC"/>
    <w:rsid w:val="004679A1"/>
    <w:rsid w:val="00467B58"/>
    <w:rsid w:val="00470EA7"/>
    <w:rsid w:val="00471190"/>
    <w:rsid w:val="004711EF"/>
    <w:rsid w:val="00472523"/>
    <w:rsid w:val="00472760"/>
    <w:rsid w:val="00473001"/>
    <w:rsid w:val="004737E6"/>
    <w:rsid w:val="004744F8"/>
    <w:rsid w:val="00474557"/>
    <w:rsid w:val="0047468C"/>
    <w:rsid w:val="00474E3C"/>
    <w:rsid w:val="0047518D"/>
    <w:rsid w:val="00475B51"/>
    <w:rsid w:val="00475E71"/>
    <w:rsid w:val="0047656F"/>
    <w:rsid w:val="004765C2"/>
    <w:rsid w:val="004774B7"/>
    <w:rsid w:val="00477558"/>
    <w:rsid w:val="0047795F"/>
    <w:rsid w:val="004805A2"/>
    <w:rsid w:val="00480B2A"/>
    <w:rsid w:val="004812BC"/>
    <w:rsid w:val="00481372"/>
    <w:rsid w:val="004819D9"/>
    <w:rsid w:val="00482067"/>
    <w:rsid w:val="00482559"/>
    <w:rsid w:val="004835A3"/>
    <w:rsid w:val="0048415E"/>
    <w:rsid w:val="00485C7E"/>
    <w:rsid w:val="00485F39"/>
    <w:rsid w:val="004862EF"/>
    <w:rsid w:val="00486982"/>
    <w:rsid w:val="004879E3"/>
    <w:rsid w:val="00487D57"/>
    <w:rsid w:val="00490145"/>
    <w:rsid w:val="00490287"/>
    <w:rsid w:val="00490FAB"/>
    <w:rsid w:val="00491706"/>
    <w:rsid w:val="0049171C"/>
    <w:rsid w:val="00491B36"/>
    <w:rsid w:val="00491C07"/>
    <w:rsid w:val="00492404"/>
    <w:rsid w:val="00492B50"/>
    <w:rsid w:val="00492BA5"/>
    <w:rsid w:val="00493115"/>
    <w:rsid w:val="004932B9"/>
    <w:rsid w:val="004942FC"/>
    <w:rsid w:val="004943F0"/>
    <w:rsid w:val="00494FA2"/>
    <w:rsid w:val="004956C4"/>
    <w:rsid w:val="00495749"/>
    <w:rsid w:val="00495A00"/>
    <w:rsid w:val="00495E61"/>
    <w:rsid w:val="00496443"/>
    <w:rsid w:val="00496A8A"/>
    <w:rsid w:val="004976FE"/>
    <w:rsid w:val="00497877"/>
    <w:rsid w:val="00497F51"/>
    <w:rsid w:val="004A047F"/>
    <w:rsid w:val="004A075E"/>
    <w:rsid w:val="004A0793"/>
    <w:rsid w:val="004A08E9"/>
    <w:rsid w:val="004A0A2F"/>
    <w:rsid w:val="004A11BD"/>
    <w:rsid w:val="004A21D0"/>
    <w:rsid w:val="004A2919"/>
    <w:rsid w:val="004A2EB7"/>
    <w:rsid w:val="004A2F73"/>
    <w:rsid w:val="004A3533"/>
    <w:rsid w:val="004A3883"/>
    <w:rsid w:val="004A5643"/>
    <w:rsid w:val="004A5793"/>
    <w:rsid w:val="004A5D34"/>
    <w:rsid w:val="004A62D4"/>
    <w:rsid w:val="004A6954"/>
    <w:rsid w:val="004A69EE"/>
    <w:rsid w:val="004A7295"/>
    <w:rsid w:val="004A72C0"/>
    <w:rsid w:val="004A79C4"/>
    <w:rsid w:val="004B01C9"/>
    <w:rsid w:val="004B05DB"/>
    <w:rsid w:val="004B0A57"/>
    <w:rsid w:val="004B0D02"/>
    <w:rsid w:val="004B0DA5"/>
    <w:rsid w:val="004B153D"/>
    <w:rsid w:val="004B166A"/>
    <w:rsid w:val="004B170F"/>
    <w:rsid w:val="004B17EB"/>
    <w:rsid w:val="004B1BF1"/>
    <w:rsid w:val="004B1D2E"/>
    <w:rsid w:val="004B1D66"/>
    <w:rsid w:val="004B1EEB"/>
    <w:rsid w:val="004B1F64"/>
    <w:rsid w:val="004B2056"/>
    <w:rsid w:val="004B242C"/>
    <w:rsid w:val="004B2D8E"/>
    <w:rsid w:val="004B2F3B"/>
    <w:rsid w:val="004B334B"/>
    <w:rsid w:val="004B34BD"/>
    <w:rsid w:val="004B48E7"/>
    <w:rsid w:val="004B5067"/>
    <w:rsid w:val="004B519D"/>
    <w:rsid w:val="004B544F"/>
    <w:rsid w:val="004B5BB1"/>
    <w:rsid w:val="004B5E9B"/>
    <w:rsid w:val="004B60BF"/>
    <w:rsid w:val="004B65E7"/>
    <w:rsid w:val="004B68BB"/>
    <w:rsid w:val="004B73EB"/>
    <w:rsid w:val="004B783F"/>
    <w:rsid w:val="004B7F4D"/>
    <w:rsid w:val="004C01FE"/>
    <w:rsid w:val="004C1B00"/>
    <w:rsid w:val="004C1CAD"/>
    <w:rsid w:val="004C219A"/>
    <w:rsid w:val="004C28B6"/>
    <w:rsid w:val="004C3AD6"/>
    <w:rsid w:val="004C456D"/>
    <w:rsid w:val="004C4F73"/>
    <w:rsid w:val="004C53D8"/>
    <w:rsid w:val="004C5872"/>
    <w:rsid w:val="004C5F96"/>
    <w:rsid w:val="004C66F1"/>
    <w:rsid w:val="004C724F"/>
    <w:rsid w:val="004C7412"/>
    <w:rsid w:val="004C7937"/>
    <w:rsid w:val="004C7F29"/>
    <w:rsid w:val="004D02D3"/>
    <w:rsid w:val="004D037C"/>
    <w:rsid w:val="004D0C60"/>
    <w:rsid w:val="004D0D39"/>
    <w:rsid w:val="004D10D7"/>
    <w:rsid w:val="004D11A2"/>
    <w:rsid w:val="004D21E4"/>
    <w:rsid w:val="004D3ADB"/>
    <w:rsid w:val="004D3C23"/>
    <w:rsid w:val="004D3D59"/>
    <w:rsid w:val="004D4120"/>
    <w:rsid w:val="004D4538"/>
    <w:rsid w:val="004D4A9F"/>
    <w:rsid w:val="004D4F74"/>
    <w:rsid w:val="004D4FB6"/>
    <w:rsid w:val="004D572F"/>
    <w:rsid w:val="004D5DB5"/>
    <w:rsid w:val="004D6163"/>
    <w:rsid w:val="004D6FEE"/>
    <w:rsid w:val="004D78ED"/>
    <w:rsid w:val="004D7A7F"/>
    <w:rsid w:val="004D7B45"/>
    <w:rsid w:val="004D7BB8"/>
    <w:rsid w:val="004D7EB7"/>
    <w:rsid w:val="004E030A"/>
    <w:rsid w:val="004E14C9"/>
    <w:rsid w:val="004E23A7"/>
    <w:rsid w:val="004E2554"/>
    <w:rsid w:val="004E289D"/>
    <w:rsid w:val="004E2C5F"/>
    <w:rsid w:val="004E2ED8"/>
    <w:rsid w:val="004E2F89"/>
    <w:rsid w:val="004E31BC"/>
    <w:rsid w:val="004E3817"/>
    <w:rsid w:val="004E4000"/>
    <w:rsid w:val="004E4A35"/>
    <w:rsid w:val="004E5418"/>
    <w:rsid w:val="004E585B"/>
    <w:rsid w:val="004E6B02"/>
    <w:rsid w:val="004E70A9"/>
    <w:rsid w:val="004E76F5"/>
    <w:rsid w:val="004F0970"/>
    <w:rsid w:val="004F16E2"/>
    <w:rsid w:val="004F183F"/>
    <w:rsid w:val="004F1C0A"/>
    <w:rsid w:val="004F21EE"/>
    <w:rsid w:val="004F2945"/>
    <w:rsid w:val="004F356C"/>
    <w:rsid w:val="004F4710"/>
    <w:rsid w:val="004F49AA"/>
    <w:rsid w:val="004F49C3"/>
    <w:rsid w:val="004F4A26"/>
    <w:rsid w:val="004F52E1"/>
    <w:rsid w:val="004F5AE9"/>
    <w:rsid w:val="004F6274"/>
    <w:rsid w:val="004F6373"/>
    <w:rsid w:val="004F6E37"/>
    <w:rsid w:val="00500764"/>
    <w:rsid w:val="0050101A"/>
    <w:rsid w:val="0050192C"/>
    <w:rsid w:val="00501A5B"/>
    <w:rsid w:val="00501EEC"/>
    <w:rsid w:val="00502279"/>
    <w:rsid w:val="00502710"/>
    <w:rsid w:val="00502784"/>
    <w:rsid w:val="00502C94"/>
    <w:rsid w:val="00503216"/>
    <w:rsid w:val="00503307"/>
    <w:rsid w:val="00503D5E"/>
    <w:rsid w:val="00503E57"/>
    <w:rsid w:val="00503ECC"/>
    <w:rsid w:val="00504B82"/>
    <w:rsid w:val="00504F5B"/>
    <w:rsid w:val="00504F65"/>
    <w:rsid w:val="00505094"/>
    <w:rsid w:val="00505528"/>
    <w:rsid w:val="005059E2"/>
    <w:rsid w:val="00505C31"/>
    <w:rsid w:val="00505CC2"/>
    <w:rsid w:val="005062A9"/>
    <w:rsid w:val="00506764"/>
    <w:rsid w:val="0050723A"/>
    <w:rsid w:val="00507262"/>
    <w:rsid w:val="005073C6"/>
    <w:rsid w:val="005074DF"/>
    <w:rsid w:val="00507593"/>
    <w:rsid w:val="00507AD8"/>
    <w:rsid w:val="0051016B"/>
    <w:rsid w:val="005102E6"/>
    <w:rsid w:val="00510B56"/>
    <w:rsid w:val="00511565"/>
    <w:rsid w:val="00511CD1"/>
    <w:rsid w:val="005122D8"/>
    <w:rsid w:val="00512C9E"/>
    <w:rsid w:val="00512D6A"/>
    <w:rsid w:val="00512E5E"/>
    <w:rsid w:val="00513006"/>
    <w:rsid w:val="005135EA"/>
    <w:rsid w:val="00513698"/>
    <w:rsid w:val="0051390A"/>
    <w:rsid w:val="00514955"/>
    <w:rsid w:val="00514ABA"/>
    <w:rsid w:val="00514B76"/>
    <w:rsid w:val="00514C5A"/>
    <w:rsid w:val="00514C6D"/>
    <w:rsid w:val="00514D8A"/>
    <w:rsid w:val="00514F6B"/>
    <w:rsid w:val="00516146"/>
    <w:rsid w:val="005161A9"/>
    <w:rsid w:val="00516384"/>
    <w:rsid w:val="005173F8"/>
    <w:rsid w:val="0051792A"/>
    <w:rsid w:val="00517B5C"/>
    <w:rsid w:val="00517E6C"/>
    <w:rsid w:val="00517EC9"/>
    <w:rsid w:val="00517F09"/>
    <w:rsid w:val="005200BA"/>
    <w:rsid w:val="005203AF"/>
    <w:rsid w:val="00520691"/>
    <w:rsid w:val="00520A5B"/>
    <w:rsid w:val="00520F0F"/>
    <w:rsid w:val="005211C4"/>
    <w:rsid w:val="0052210B"/>
    <w:rsid w:val="00522156"/>
    <w:rsid w:val="00522310"/>
    <w:rsid w:val="00522C81"/>
    <w:rsid w:val="0052367C"/>
    <w:rsid w:val="0052389C"/>
    <w:rsid w:val="00523CDB"/>
    <w:rsid w:val="00524BAF"/>
    <w:rsid w:val="00525BF0"/>
    <w:rsid w:val="00525C2F"/>
    <w:rsid w:val="00526539"/>
    <w:rsid w:val="00526671"/>
    <w:rsid w:val="005268A4"/>
    <w:rsid w:val="00526A6A"/>
    <w:rsid w:val="00526EE3"/>
    <w:rsid w:val="0053056F"/>
    <w:rsid w:val="00530791"/>
    <w:rsid w:val="0053100C"/>
    <w:rsid w:val="005311DD"/>
    <w:rsid w:val="00531227"/>
    <w:rsid w:val="00531682"/>
    <w:rsid w:val="005317BE"/>
    <w:rsid w:val="005320E2"/>
    <w:rsid w:val="00532738"/>
    <w:rsid w:val="00532F87"/>
    <w:rsid w:val="005332D7"/>
    <w:rsid w:val="0053355C"/>
    <w:rsid w:val="00533BA8"/>
    <w:rsid w:val="00533DD2"/>
    <w:rsid w:val="005346E8"/>
    <w:rsid w:val="0053569A"/>
    <w:rsid w:val="00535702"/>
    <w:rsid w:val="00536850"/>
    <w:rsid w:val="00536AC8"/>
    <w:rsid w:val="00537430"/>
    <w:rsid w:val="005374E4"/>
    <w:rsid w:val="00540611"/>
    <w:rsid w:val="00541579"/>
    <w:rsid w:val="005424BE"/>
    <w:rsid w:val="005432C0"/>
    <w:rsid w:val="0054352E"/>
    <w:rsid w:val="0054466D"/>
    <w:rsid w:val="005447C4"/>
    <w:rsid w:val="005452E2"/>
    <w:rsid w:val="00545F72"/>
    <w:rsid w:val="005468DA"/>
    <w:rsid w:val="005468EB"/>
    <w:rsid w:val="0054769B"/>
    <w:rsid w:val="00547C2B"/>
    <w:rsid w:val="00547DFE"/>
    <w:rsid w:val="00550583"/>
    <w:rsid w:val="00550A34"/>
    <w:rsid w:val="00550C47"/>
    <w:rsid w:val="00550FDA"/>
    <w:rsid w:val="005511AB"/>
    <w:rsid w:val="00551595"/>
    <w:rsid w:val="00551ED9"/>
    <w:rsid w:val="0055261B"/>
    <w:rsid w:val="00552A47"/>
    <w:rsid w:val="00552C55"/>
    <w:rsid w:val="00552C91"/>
    <w:rsid w:val="00553001"/>
    <w:rsid w:val="00553677"/>
    <w:rsid w:val="0055394E"/>
    <w:rsid w:val="00554842"/>
    <w:rsid w:val="00554978"/>
    <w:rsid w:val="0055498B"/>
    <w:rsid w:val="005549B7"/>
    <w:rsid w:val="005549EF"/>
    <w:rsid w:val="00554F56"/>
    <w:rsid w:val="00554FBA"/>
    <w:rsid w:val="00555005"/>
    <w:rsid w:val="0055515E"/>
    <w:rsid w:val="00555B20"/>
    <w:rsid w:val="005561BD"/>
    <w:rsid w:val="00556574"/>
    <w:rsid w:val="00556607"/>
    <w:rsid w:val="005566E0"/>
    <w:rsid w:val="00556E2F"/>
    <w:rsid w:val="00556EF2"/>
    <w:rsid w:val="00556FE4"/>
    <w:rsid w:val="00557E84"/>
    <w:rsid w:val="00561031"/>
    <w:rsid w:val="005610D2"/>
    <w:rsid w:val="005623AA"/>
    <w:rsid w:val="005623C6"/>
    <w:rsid w:val="0056245F"/>
    <w:rsid w:val="00562C7D"/>
    <w:rsid w:val="00562E2E"/>
    <w:rsid w:val="00562EDA"/>
    <w:rsid w:val="00563635"/>
    <w:rsid w:val="00563A91"/>
    <w:rsid w:val="00563B03"/>
    <w:rsid w:val="00563B63"/>
    <w:rsid w:val="00563E2C"/>
    <w:rsid w:val="00564486"/>
    <w:rsid w:val="00564982"/>
    <w:rsid w:val="00564ADF"/>
    <w:rsid w:val="0056558E"/>
    <w:rsid w:val="00565B38"/>
    <w:rsid w:val="005662C6"/>
    <w:rsid w:val="00566558"/>
    <w:rsid w:val="00566B9A"/>
    <w:rsid w:val="00566FFF"/>
    <w:rsid w:val="00567731"/>
    <w:rsid w:val="00567745"/>
    <w:rsid w:val="0056778F"/>
    <w:rsid w:val="005677B6"/>
    <w:rsid w:val="0057035C"/>
    <w:rsid w:val="00570AF5"/>
    <w:rsid w:val="005713E2"/>
    <w:rsid w:val="0057170A"/>
    <w:rsid w:val="0057247A"/>
    <w:rsid w:val="00572570"/>
    <w:rsid w:val="005727FB"/>
    <w:rsid w:val="00572A4C"/>
    <w:rsid w:val="00573284"/>
    <w:rsid w:val="00573DD4"/>
    <w:rsid w:val="00574108"/>
    <w:rsid w:val="00574858"/>
    <w:rsid w:val="00575314"/>
    <w:rsid w:val="00575332"/>
    <w:rsid w:val="00575AD3"/>
    <w:rsid w:val="00575BED"/>
    <w:rsid w:val="00575F1E"/>
    <w:rsid w:val="005761F2"/>
    <w:rsid w:val="00577141"/>
    <w:rsid w:val="00577655"/>
    <w:rsid w:val="00577A8D"/>
    <w:rsid w:val="0058033C"/>
    <w:rsid w:val="00581A68"/>
    <w:rsid w:val="00581B00"/>
    <w:rsid w:val="005830F1"/>
    <w:rsid w:val="0058339B"/>
    <w:rsid w:val="005836AF"/>
    <w:rsid w:val="00583C9D"/>
    <w:rsid w:val="00583E55"/>
    <w:rsid w:val="0058454D"/>
    <w:rsid w:val="00584B9B"/>
    <w:rsid w:val="00584BBE"/>
    <w:rsid w:val="0058532E"/>
    <w:rsid w:val="00585458"/>
    <w:rsid w:val="005854E4"/>
    <w:rsid w:val="005864FA"/>
    <w:rsid w:val="00586956"/>
    <w:rsid w:val="00587942"/>
    <w:rsid w:val="00587B77"/>
    <w:rsid w:val="00590164"/>
    <w:rsid w:val="005902F9"/>
    <w:rsid w:val="00590909"/>
    <w:rsid w:val="00590995"/>
    <w:rsid w:val="00590A54"/>
    <w:rsid w:val="00591628"/>
    <w:rsid w:val="00591961"/>
    <w:rsid w:val="005929A6"/>
    <w:rsid w:val="00593D23"/>
    <w:rsid w:val="00594762"/>
    <w:rsid w:val="00595820"/>
    <w:rsid w:val="00595D9B"/>
    <w:rsid w:val="00596E62"/>
    <w:rsid w:val="00596F26"/>
    <w:rsid w:val="00597401"/>
    <w:rsid w:val="00597C42"/>
    <w:rsid w:val="005A1B4F"/>
    <w:rsid w:val="005A1E82"/>
    <w:rsid w:val="005A1E97"/>
    <w:rsid w:val="005A2454"/>
    <w:rsid w:val="005A27A8"/>
    <w:rsid w:val="005A2A9B"/>
    <w:rsid w:val="005A3CCD"/>
    <w:rsid w:val="005A40A1"/>
    <w:rsid w:val="005A445E"/>
    <w:rsid w:val="005A4A78"/>
    <w:rsid w:val="005A65EE"/>
    <w:rsid w:val="005A684B"/>
    <w:rsid w:val="005A6AB6"/>
    <w:rsid w:val="005A6AD0"/>
    <w:rsid w:val="005B05C2"/>
    <w:rsid w:val="005B0B42"/>
    <w:rsid w:val="005B0FD6"/>
    <w:rsid w:val="005B15C2"/>
    <w:rsid w:val="005B1CB0"/>
    <w:rsid w:val="005B25EB"/>
    <w:rsid w:val="005B3056"/>
    <w:rsid w:val="005B3177"/>
    <w:rsid w:val="005B3608"/>
    <w:rsid w:val="005B3D2B"/>
    <w:rsid w:val="005B422B"/>
    <w:rsid w:val="005B48BD"/>
    <w:rsid w:val="005B49EE"/>
    <w:rsid w:val="005B49FF"/>
    <w:rsid w:val="005B531A"/>
    <w:rsid w:val="005B622A"/>
    <w:rsid w:val="005B6244"/>
    <w:rsid w:val="005B66BF"/>
    <w:rsid w:val="005B6C6F"/>
    <w:rsid w:val="005B6F0C"/>
    <w:rsid w:val="005B6F7D"/>
    <w:rsid w:val="005B7577"/>
    <w:rsid w:val="005B7CF7"/>
    <w:rsid w:val="005B7FE3"/>
    <w:rsid w:val="005C0023"/>
    <w:rsid w:val="005C0234"/>
    <w:rsid w:val="005C0348"/>
    <w:rsid w:val="005C0641"/>
    <w:rsid w:val="005C0ACD"/>
    <w:rsid w:val="005C0FCA"/>
    <w:rsid w:val="005C107E"/>
    <w:rsid w:val="005C20D4"/>
    <w:rsid w:val="005C2330"/>
    <w:rsid w:val="005C25A5"/>
    <w:rsid w:val="005C2DDB"/>
    <w:rsid w:val="005C319B"/>
    <w:rsid w:val="005C44DB"/>
    <w:rsid w:val="005C476D"/>
    <w:rsid w:val="005C4878"/>
    <w:rsid w:val="005C49B0"/>
    <w:rsid w:val="005C4B21"/>
    <w:rsid w:val="005C5490"/>
    <w:rsid w:val="005C642A"/>
    <w:rsid w:val="005C66F0"/>
    <w:rsid w:val="005C68E6"/>
    <w:rsid w:val="005C6A88"/>
    <w:rsid w:val="005C6B9F"/>
    <w:rsid w:val="005C6DB1"/>
    <w:rsid w:val="005C6F2D"/>
    <w:rsid w:val="005C7286"/>
    <w:rsid w:val="005C7386"/>
    <w:rsid w:val="005C7699"/>
    <w:rsid w:val="005C7F18"/>
    <w:rsid w:val="005D01DA"/>
    <w:rsid w:val="005D0381"/>
    <w:rsid w:val="005D0696"/>
    <w:rsid w:val="005D0F9B"/>
    <w:rsid w:val="005D124A"/>
    <w:rsid w:val="005D16D8"/>
    <w:rsid w:val="005D1CF3"/>
    <w:rsid w:val="005D2A61"/>
    <w:rsid w:val="005D2B9B"/>
    <w:rsid w:val="005D368C"/>
    <w:rsid w:val="005D4223"/>
    <w:rsid w:val="005D59BB"/>
    <w:rsid w:val="005D6542"/>
    <w:rsid w:val="005D6CA2"/>
    <w:rsid w:val="005D725D"/>
    <w:rsid w:val="005D7343"/>
    <w:rsid w:val="005D77CF"/>
    <w:rsid w:val="005D7BD2"/>
    <w:rsid w:val="005D7CC0"/>
    <w:rsid w:val="005E0377"/>
    <w:rsid w:val="005E0BE1"/>
    <w:rsid w:val="005E1048"/>
    <w:rsid w:val="005E1460"/>
    <w:rsid w:val="005E1C81"/>
    <w:rsid w:val="005E1CB2"/>
    <w:rsid w:val="005E1D8E"/>
    <w:rsid w:val="005E2050"/>
    <w:rsid w:val="005E4410"/>
    <w:rsid w:val="005E4829"/>
    <w:rsid w:val="005E58A0"/>
    <w:rsid w:val="005E5E8F"/>
    <w:rsid w:val="005E633B"/>
    <w:rsid w:val="005E6667"/>
    <w:rsid w:val="005E690A"/>
    <w:rsid w:val="005E6A78"/>
    <w:rsid w:val="005E7836"/>
    <w:rsid w:val="005E7C59"/>
    <w:rsid w:val="005F04DA"/>
    <w:rsid w:val="005F0514"/>
    <w:rsid w:val="005F14B2"/>
    <w:rsid w:val="005F1E65"/>
    <w:rsid w:val="005F202B"/>
    <w:rsid w:val="005F2943"/>
    <w:rsid w:val="005F2BE1"/>
    <w:rsid w:val="005F2EF2"/>
    <w:rsid w:val="005F32E4"/>
    <w:rsid w:val="005F3B0A"/>
    <w:rsid w:val="005F3D66"/>
    <w:rsid w:val="005F3E41"/>
    <w:rsid w:val="005F4DAF"/>
    <w:rsid w:val="005F5A62"/>
    <w:rsid w:val="005F5A68"/>
    <w:rsid w:val="005F6B1E"/>
    <w:rsid w:val="005F6D91"/>
    <w:rsid w:val="005F6E26"/>
    <w:rsid w:val="005F7FDC"/>
    <w:rsid w:val="006010A4"/>
    <w:rsid w:val="00602E3A"/>
    <w:rsid w:val="00603302"/>
    <w:rsid w:val="006034A7"/>
    <w:rsid w:val="00603F0A"/>
    <w:rsid w:val="00604275"/>
    <w:rsid w:val="00604673"/>
    <w:rsid w:val="00604847"/>
    <w:rsid w:val="00604D12"/>
    <w:rsid w:val="006054DE"/>
    <w:rsid w:val="00606669"/>
    <w:rsid w:val="00606DD8"/>
    <w:rsid w:val="0060712C"/>
    <w:rsid w:val="00607AAD"/>
    <w:rsid w:val="00607B9B"/>
    <w:rsid w:val="00607C77"/>
    <w:rsid w:val="00607D29"/>
    <w:rsid w:val="00610135"/>
    <w:rsid w:val="00610AE7"/>
    <w:rsid w:val="00611234"/>
    <w:rsid w:val="0061127B"/>
    <w:rsid w:val="0061131E"/>
    <w:rsid w:val="0061155D"/>
    <w:rsid w:val="006118A0"/>
    <w:rsid w:val="00612298"/>
    <w:rsid w:val="0061247F"/>
    <w:rsid w:val="006127A9"/>
    <w:rsid w:val="00612863"/>
    <w:rsid w:val="006134E7"/>
    <w:rsid w:val="00613D72"/>
    <w:rsid w:val="0061448A"/>
    <w:rsid w:val="0061502F"/>
    <w:rsid w:val="006151BB"/>
    <w:rsid w:val="0061557A"/>
    <w:rsid w:val="0061574F"/>
    <w:rsid w:val="006159E4"/>
    <w:rsid w:val="00617162"/>
    <w:rsid w:val="00617417"/>
    <w:rsid w:val="006177D1"/>
    <w:rsid w:val="00617861"/>
    <w:rsid w:val="006202F7"/>
    <w:rsid w:val="0062093A"/>
    <w:rsid w:val="00621C92"/>
    <w:rsid w:val="0062322C"/>
    <w:rsid w:val="006240F9"/>
    <w:rsid w:val="006243CF"/>
    <w:rsid w:val="00626A56"/>
    <w:rsid w:val="00626C0D"/>
    <w:rsid w:val="00627034"/>
    <w:rsid w:val="00627285"/>
    <w:rsid w:val="00627325"/>
    <w:rsid w:val="006274B4"/>
    <w:rsid w:val="0062751C"/>
    <w:rsid w:val="006276A9"/>
    <w:rsid w:val="006277E2"/>
    <w:rsid w:val="006304D6"/>
    <w:rsid w:val="00630A8B"/>
    <w:rsid w:val="00630EE3"/>
    <w:rsid w:val="00630FD3"/>
    <w:rsid w:val="0063161E"/>
    <w:rsid w:val="00631C31"/>
    <w:rsid w:val="00632061"/>
    <w:rsid w:val="0063224E"/>
    <w:rsid w:val="00632E8A"/>
    <w:rsid w:val="006331FF"/>
    <w:rsid w:val="00633363"/>
    <w:rsid w:val="00633CB5"/>
    <w:rsid w:val="00634B66"/>
    <w:rsid w:val="00634BD4"/>
    <w:rsid w:val="0063525A"/>
    <w:rsid w:val="00635369"/>
    <w:rsid w:val="00635498"/>
    <w:rsid w:val="006358BA"/>
    <w:rsid w:val="006358D6"/>
    <w:rsid w:val="006358FE"/>
    <w:rsid w:val="006365C0"/>
    <w:rsid w:val="006368D3"/>
    <w:rsid w:val="00637A9A"/>
    <w:rsid w:val="006405FA"/>
    <w:rsid w:val="00640DFF"/>
    <w:rsid w:val="006415C2"/>
    <w:rsid w:val="006418C7"/>
    <w:rsid w:val="0064198C"/>
    <w:rsid w:val="00641BD1"/>
    <w:rsid w:val="00642066"/>
    <w:rsid w:val="006424E5"/>
    <w:rsid w:val="00642D04"/>
    <w:rsid w:val="006430DD"/>
    <w:rsid w:val="006431B2"/>
    <w:rsid w:val="00643828"/>
    <w:rsid w:val="00643FC5"/>
    <w:rsid w:val="00644570"/>
    <w:rsid w:val="006446A5"/>
    <w:rsid w:val="00644AE7"/>
    <w:rsid w:val="00644BD6"/>
    <w:rsid w:val="00644E96"/>
    <w:rsid w:val="0064558D"/>
    <w:rsid w:val="00645DE7"/>
    <w:rsid w:val="00646925"/>
    <w:rsid w:val="0064709E"/>
    <w:rsid w:val="00647397"/>
    <w:rsid w:val="006478F4"/>
    <w:rsid w:val="00647AF3"/>
    <w:rsid w:val="00647CAE"/>
    <w:rsid w:val="00647F93"/>
    <w:rsid w:val="00650481"/>
    <w:rsid w:val="00650700"/>
    <w:rsid w:val="00650995"/>
    <w:rsid w:val="00651140"/>
    <w:rsid w:val="00651465"/>
    <w:rsid w:val="00651625"/>
    <w:rsid w:val="006520CC"/>
    <w:rsid w:val="00652C94"/>
    <w:rsid w:val="00653279"/>
    <w:rsid w:val="006533F5"/>
    <w:rsid w:val="00653D22"/>
    <w:rsid w:val="006550A4"/>
    <w:rsid w:val="006551B4"/>
    <w:rsid w:val="006554D4"/>
    <w:rsid w:val="0065569B"/>
    <w:rsid w:val="00656666"/>
    <w:rsid w:val="0065692A"/>
    <w:rsid w:val="00656B90"/>
    <w:rsid w:val="006570AD"/>
    <w:rsid w:val="00657B8D"/>
    <w:rsid w:val="00660409"/>
    <w:rsid w:val="006605A6"/>
    <w:rsid w:val="00660948"/>
    <w:rsid w:val="00661E43"/>
    <w:rsid w:val="00661EFA"/>
    <w:rsid w:val="00662326"/>
    <w:rsid w:val="00662465"/>
    <w:rsid w:val="00662717"/>
    <w:rsid w:val="006630AB"/>
    <w:rsid w:val="006632B0"/>
    <w:rsid w:val="006635E2"/>
    <w:rsid w:val="006639B9"/>
    <w:rsid w:val="00664078"/>
    <w:rsid w:val="00664234"/>
    <w:rsid w:val="00664591"/>
    <w:rsid w:val="00664901"/>
    <w:rsid w:val="00664EAD"/>
    <w:rsid w:val="00664F0E"/>
    <w:rsid w:val="00665E95"/>
    <w:rsid w:val="00666169"/>
    <w:rsid w:val="0066656D"/>
    <w:rsid w:val="00666A8C"/>
    <w:rsid w:val="0066739D"/>
    <w:rsid w:val="0066745C"/>
    <w:rsid w:val="00667E05"/>
    <w:rsid w:val="00670FB7"/>
    <w:rsid w:val="006721E7"/>
    <w:rsid w:val="006728A8"/>
    <w:rsid w:val="00672A29"/>
    <w:rsid w:val="00673291"/>
    <w:rsid w:val="00673482"/>
    <w:rsid w:val="006740EF"/>
    <w:rsid w:val="006750FA"/>
    <w:rsid w:val="006755C2"/>
    <w:rsid w:val="00675884"/>
    <w:rsid w:val="00675BE2"/>
    <w:rsid w:val="00675C27"/>
    <w:rsid w:val="00675F92"/>
    <w:rsid w:val="0067691F"/>
    <w:rsid w:val="006772B6"/>
    <w:rsid w:val="00677371"/>
    <w:rsid w:val="0067751B"/>
    <w:rsid w:val="0067772D"/>
    <w:rsid w:val="006804F6"/>
    <w:rsid w:val="00680ACD"/>
    <w:rsid w:val="00680C3B"/>
    <w:rsid w:val="00680F3F"/>
    <w:rsid w:val="00681288"/>
    <w:rsid w:val="00681722"/>
    <w:rsid w:val="00681BB6"/>
    <w:rsid w:val="00681CA6"/>
    <w:rsid w:val="00681D01"/>
    <w:rsid w:val="00681F73"/>
    <w:rsid w:val="00681F76"/>
    <w:rsid w:val="00682042"/>
    <w:rsid w:val="00682623"/>
    <w:rsid w:val="00682A8F"/>
    <w:rsid w:val="00682C84"/>
    <w:rsid w:val="006830FA"/>
    <w:rsid w:val="006831A5"/>
    <w:rsid w:val="00683FFC"/>
    <w:rsid w:val="006841BE"/>
    <w:rsid w:val="00684427"/>
    <w:rsid w:val="00684908"/>
    <w:rsid w:val="00685535"/>
    <w:rsid w:val="00685CF7"/>
    <w:rsid w:val="00685D13"/>
    <w:rsid w:val="006860B5"/>
    <w:rsid w:val="00686188"/>
    <w:rsid w:val="00686293"/>
    <w:rsid w:val="006864B7"/>
    <w:rsid w:val="00686B9E"/>
    <w:rsid w:val="00687066"/>
    <w:rsid w:val="006876C7"/>
    <w:rsid w:val="006878F3"/>
    <w:rsid w:val="0068794C"/>
    <w:rsid w:val="00690388"/>
    <w:rsid w:val="00690875"/>
    <w:rsid w:val="0069095D"/>
    <w:rsid w:val="006909D5"/>
    <w:rsid w:val="00690B50"/>
    <w:rsid w:val="00690BA3"/>
    <w:rsid w:val="0069121E"/>
    <w:rsid w:val="00691346"/>
    <w:rsid w:val="00691BD5"/>
    <w:rsid w:val="006920DB"/>
    <w:rsid w:val="006925E6"/>
    <w:rsid w:val="006926BC"/>
    <w:rsid w:val="006930A3"/>
    <w:rsid w:val="006933C9"/>
    <w:rsid w:val="0069348D"/>
    <w:rsid w:val="0069446A"/>
    <w:rsid w:val="00694D5D"/>
    <w:rsid w:val="00694DA3"/>
    <w:rsid w:val="00694E59"/>
    <w:rsid w:val="006954DD"/>
    <w:rsid w:val="006955A5"/>
    <w:rsid w:val="00696BBC"/>
    <w:rsid w:val="00696F88"/>
    <w:rsid w:val="0069733E"/>
    <w:rsid w:val="006973E5"/>
    <w:rsid w:val="006977CC"/>
    <w:rsid w:val="00697BA8"/>
    <w:rsid w:val="006A0958"/>
    <w:rsid w:val="006A0D06"/>
    <w:rsid w:val="006A1830"/>
    <w:rsid w:val="006A1E8D"/>
    <w:rsid w:val="006A3056"/>
    <w:rsid w:val="006A35BD"/>
    <w:rsid w:val="006A3660"/>
    <w:rsid w:val="006A369C"/>
    <w:rsid w:val="006A372F"/>
    <w:rsid w:val="006A3860"/>
    <w:rsid w:val="006A3874"/>
    <w:rsid w:val="006A395C"/>
    <w:rsid w:val="006A404F"/>
    <w:rsid w:val="006A4189"/>
    <w:rsid w:val="006A46A7"/>
    <w:rsid w:val="006A4A4E"/>
    <w:rsid w:val="006A5591"/>
    <w:rsid w:val="006A5C86"/>
    <w:rsid w:val="006A60DA"/>
    <w:rsid w:val="006A657D"/>
    <w:rsid w:val="006A6F03"/>
    <w:rsid w:val="006A72BC"/>
    <w:rsid w:val="006A7836"/>
    <w:rsid w:val="006B06D5"/>
    <w:rsid w:val="006B1A12"/>
    <w:rsid w:val="006B1CCC"/>
    <w:rsid w:val="006B1FBC"/>
    <w:rsid w:val="006B2649"/>
    <w:rsid w:val="006B264B"/>
    <w:rsid w:val="006B2E26"/>
    <w:rsid w:val="006B3348"/>
    <w:rsid w:val="006B34BA"/>
    <w:rsid w:val="006B35C6"/>
    <w:rsid w:val="006B3728"/>
    <w:rsid w:val="006B3AAD"/>
    <w:rsid w:val="006B400B"/>
    <w:rsid w:val="006B43EE"/>
    <w:rsid w:val="006B4C45"/>
    <w:rsid w:val="006B4F60"/>
    <w:rsid w:val="006B53B5"/>
    <w:rsid w:val="006B5B4A"/>
    <w:rsid w:val="006B5BDC"/>
    <w:rsid w:val="006B5E26"/>
    <w:rsid w:val="006B65E5"/>
    <w:rsid w:val="006B69EA"/>
    <w:rsid w:val="006B6B17"/>
    <w:rsid w:val="006B7602"/>
    <w:rsid w:val="006B77EA"/>
    <w:rsid w:val="006C146A"/>
    <w:rsid w:val="006C1FA5"/>
    <w:rsid w:val="006C252A"/>
    <w:rsid w:val="006C2711"/>
    <w:rsid w:val="006C2B8C"/>
    <w:rsid w:val="006C316D"/>
    <w:rsid w:val="006C3804"/>
    <w:rsid w:val="006C3E81"/>
    <w:rsid w:val="006C3F0A"/>
    <w:rsid w:val="006C43FA"/>
    <w:rsid w:val="006C494D"/>
    <w:rsid w:val="006C5272"/>
    <w:rsid w:val="006C53AF"/>
    <w:rsid w:val="006C544C"/>
    <w:rsid w:val="006C5695"/>
    <w:rsid w:val="006C59F3"/>
    <w:rsid w:val="006C5F53"/>
    <w:rsid w:val="006C6251"/>
    <w:rsid w:val="006C64E5"/>
    <w:rsid w:val="006C69F1"/>
    <w:rsid w:val="006C6AD9"/>
    <w:rsid w:val="006C6D75"/>
    <w:rsid w:val="006C70F4"/>
    <w:rsid w:val="006C7C26"/>
    <w:rsid w:val="006D05A3"/>
    <w:rsid w:val="006D0932"/>
    <w:rsid w:val="006D09DC"/>
    <w:rsid w:val="006D0B73"/>
    <w:rsid w:val="006D0DAB"/>
    <w:rsid w:val="006D135E"/>
    <w:rsid w:val="006D1AB2"/>
    <w:rsid w:val="006D1B4F"/>
    <w:rsid w:val="006D239C"/>
    <w:rsid w:val="006D25C7"/>
    <w:rsid w:val="006D30E3"/>
    <w:rsid w:val="006D31C3"/>
    <w:rsid w:val="006D408E"/>
    <w:rsid w:val="006D4B3A"/>
    <w:rsid w:val="006D5150"/>
    <w:rsid w:val="006D53D3"/>
    <w:rsid w:val="006D5878"/>
    <w:rsid w:val="006D629E"/>
    <w:rsid w:val="006D69F9"/>
    <w:rsid w:val="006D6BB9"/>
    <w:rsid w:val="006D7219"/>
    <w:rsid w:val="006D7D9F"/>
    <w:rsid w:val="006E09A8"/>
    <w:rsid w:val="006E0CC1"/>
    <w:rsid w:val="006E0F17"/>
    <w:rsid w:val="006E159E"/>
    <w:rsid w:val="006E16A7"/>
    <w:rsid w:val="006E3162"/>
    <w:rsid w:val="006E3403"/>
    <w:rsid w:val="006E3408"/>
    <w:rsid w:val="006E399B"/>
    <w:rsid w:val="006E3A57"/>
    <w:rsid w:val="006E3C7B"/>
    <w:rsid w:val="006E4047"/>
    <w:rsid w:val="006E54E1"/>
    <w:rsid w:val="006E5C1E"/>
    <w:rsid w:val="006E632F"/>
    <w:rsid w:val="006E662D"/>
    <w:rsid w:val="006E6697"/>
    <w:rsid w:val="006E6C23"/>
    <w:rsid w:val="006E72D4"/>
    <w:rsid w:val="006E73BD"/>
    <w:rsid w:val="006E7DB8"/>
    <w:rsid w:val="006E7F17"/>
    <w:rsid w:val="006F030F"/>
    <w:rsid w:val="006F0AB3"/>
    <w:rsid w:val="006F1381"/>
    <w:rsid w:val="006F13D8"/>
    <w:rsid w:val="006F158E"/>
    <w:rsid w:val="006F1D3C"/>
    <w:rsid w:val="006F1DA9"/>
    <w:rsid w:val="006F2110"/>
    <w:rsid w:val="006F21D4"/>
    <w:rsid w:val="006F2884"/>
    <w:rsid w:val="006F2E00"/>
    <w:rsid w:val="006F38FF"/>
    <w:rsid w:val="006F3A6F"/>
    <w:rsid w:val="006F453D"/>
    <w:rsid w:val="006F4840"/>
    <w:rsid w:val="006F493D"/>
    <w:rsid w:val="006F4987"/>
    <w:rsid w:val="006F4D6A"/>
    <w:rsid w:val="006F5191"/>
    <w:rsid w:val="006F5576"/>
    <w:rsid w:val="006F55EC"/>
    <w:rsid w:val="006F61FC"/>
    <w:rsid w:val="006F64C3"/>
    <w:rsid w:val="006F65C9"/>
    <w:rsid w:val="006F6A64"/>
    <w:rsid w:val="006F73DC"/>
    <w:rsid w:val="006F771D"/>
    <w:rsid w:val="006F790F"/>
    <w:rsid w:val="007002D7"/>
    <w:rsid w:val="00700D3F"/>
    <w:rsid w:val="00700FC3"/>
    <w:rsid w:val="00701041"/>
    <w:rsid w:val="00701AE6"/>
    <w:rsid w:val="00701E48"/>
    <w:rsid w:val="00702B3D"/>
    <w:rsid w:val="00702B46"/>
    <w:rsid w:val="00702D05"/>
    <w:rsid w:val="00703165"/>
    <w:rsid w:val="0070391A"/>
    <w:rsid w:val="00703C33"/>
    <w:rsid w:val="0070447D"/>
    <w:rsid w:val="00704900"/>
    <w:rsid w:val="00704BDA"/>
    <w:rsid w:val="00704DB3"/>
    <w:rsid w:val="007051E7"/>
    <w:rsid w:val="0070533D"/>
    <w:rsid w:val="007064B7"/>
    <w:rsid w:val="00706532"/>
    <w:rsid w:val="0070696A"/>
    <w:rsid w:val="007070F5"/>
    <w:rsid w:val="007072D9"/>
    <w:rsid w:val="00707BD2"/>
    <w:rsid w:val="007103C8"/>
    <w:rsid w:val="00710577"/>
    <w:rsid w:val="007105DF"/>
    <w:rsid w:val="00710627"/>
    <w:rsid w:val="0071086A"/>
    <w:rsid w:val="00710A82"/>
    <w:rsid w:val="00710E01"/>
    <w:rsid w:val="00710EED"/>
    <w:rsid w:val="00710F77"/>
    <w:rsid w:val="00711131"/>
    <w:rsid w:val="00711978"/>
    <w:rsid w:val="00711B33"/>
    <w:rsid w:val="00712196"/>
    <w:rsid w:val="007133EC"/>
    <w:rsid w:val="00713494"/>
    <w:rsid w:val="00713DBF"/>
    <w:rsid w:val="00713F0D"/>
    <w:rsid w:val="00714455"/>
    <w:rsid w:val="00714EED"/>
    <w:rsid w:val="00715F29"/>
    <w:rsid w:val="00716909"/>
    <w:rsid w:val="00716B79"/>
    <w:rsid w:val="00717DA6"/>
    <w:rsid w:val="00717F55"/>
    <w:rsid w:val="00720226"/>
    <w:rsid w:val="00721145"/>
    <w:rsid w:val="00721760"/>
    <w:rsid w:val="007219C0"/>
    <w:rsid w:val="0072216B"/>
    <w:rsid w:val="00722889"/>
    <w:rsid w:val="0072288E"/>
    <w:rsid w:val="007230BD"/>
    <w:rsid w:val="00723D35"/>
    <w:rsid w:val="00723EEE"/>
    <w:rsid w:val="0072428F"/>
    <w:rsid w:val="007245D5"/>
    <w:rsid w:val="0072461D"/>
    <w:rsid w:val="007246E8"/>
    <w:rsid w:val="00724826"/>
    <w:rsid w:val="00724A47"/>
    <w:rsid w:val="00724D7B"/>
    <w:rsid w:val="007250AA"/>
    <w:rsid w:val="0072693B"/>
    <w:rsid w:val="00726CE6"/>
    <w:rsid w:val="007275A3"/>
    <w:rsid w:val="00727EA0"/>
    <w:rsid w:val="00727F15"/>
    <w:rsid w:val="00730241"/>
    <w:rsid w:val="00730829"/>
    <w:rsid w:val="00731071"/>
    <w:rsid w:val="00731270"/>
    <w:rsid w:val="00731389"/>
    <w:rsid w:val="0073218C"/>
    <w:rsid w:val="007321E3"/>
    <w:rsid w:val="00732EAB"/>
    <w:rsid w:val="007330D7"/>
    <w:rsid w:val="0073349C"/>
    <w:rsid w:val="0073376A"/>
    <w:rsid w:val="00733FC1"/>
    <w:rsid w:val="007341DF"/>
    <w:rsid w:val="007342FE"/>
    <w:rsid w:val="0073438D"/>
    <w:rsid w:val="0073466F"/>
    <w:rsid w:val="00734849"/>
    <w:rsid w:val="00734987"/>
    <w:rsid w:val="00734F92"/>
    <w:rsid w:val="007355A2"/>
    <w:rsid w:val="007356EC"/>
    <w:rsid w:val="00735A8F"/>
    <w:rsid w:val="0073642E"/>
    <w:rsid w:val="0073666D"/>
    <w:rsid w:val="00736D52"/>
    <w:rsid w:val="00736D6D"/>
    <w:rsid w:val="00736DF6"/>
    <w:rsid w:val="007372D5"/>
    <w:rsid w:val="00737432"/>
    <w:rsid w:val="007377C4"/>
    <w:rsid w:val="00737D04"/>
    <w:rsid w:val="00737D95"/>
    <w:rsid w:val="00740200"/>
    <w:rsid w:val="00740538"/>
    <w:rsid w:val="00740795"/>
    <w:rsid w:val="00740A38"/>
    <w:rsid w:val="007417E9"/>
    <w:rsid w:val="0074182A"/>
    <w:rsid w:val="00742683"/>
    <w:rsid w:val="0074366F"/>
    <w:rsid w:val="007437AE"/>
    <w:rsid w:val="00743B6B"/>
    <w:rsid w:val="00743EF3"/>
    <w:rsid w:val="0074406F"/>
    <w:rsid w:val="0074413A"/>
    <w:rsid w:val="007444F7"/>
    <w:rsid w:val="00744DD6"/>
    <w:rsid w:val="00744E19"/>
    <w:rsid w:val="00745270"/>
    <w:rsid w:val="007453C5"/>
    <w:rsid w:val="0074553D"/>
    <w:rsid w:val="007457B0"/>
    <w:rsid w:val="00745932"/>
    <w:rsid w:val="00745A6F"/>
    <w:rsid w:val="0074607D"/>
    <w:rsid w:val="00746DA5"/>
    <w:rsid w:val="00746FD1"/>
    <w:rsid w:val="00747C5C"/>
    <w:rsid w:val="00747CC4"/>
    <w:rsid w:val="0075063F"/>
    <w:rsid w:val="007507DC"/>
    <w:rsid w:val="00750BE6"/>
    <w:rsid w:val="00750CC0"/>
    <w:rsid w:val="00751022"/>
    <w:rsid w:val="0075133B"/>
    <w:rsid w:val="00751678"/>
    <w:rsid w:val="00751773"/>
    <w:rsid w:val="00751DBC"/>
    <w:rsid w:val="00751FEE"/>
    <w:rsid w:val="00752609"/>
    <w:rsid w:val="00752990"/>
    <w:rsid w:val="00752B7C"/>
    <w:rsid w:val="007530A6"/>
    <w:rsid w:val="00753156"/>
    <w:rsid w:val="00754029"/>
    <w:rsid w:val="007540CE"/>
    <w:rsid w:val="00754414"/>
    <w:rsid w:val="007549E8"/>
    <w:rsid w:val="00754A12"/>
    <w:rsid w:val="00754FA9"/>
    <w:rsid w:val="00755668"/>
    <w:rsid w:val="0075603F"/>
    <w:rsid w:val="007561F9"/>
    <w:rsid w:val="00756E3A"/>
    <w:rsid w:val="007571C5"/>
    <w:rsid w:val="0075724A"/>
    <w:rsid w:val="0075777D"/>
    <w:rsid w:val="007605E9"/>
    <w:rsid w:val="00760A44"/>
    <w:rsid w:val="0076167D"/>
    <w:rsid w:val="007619AD"/>
    <w:rsid w:val="00761F36"/>
    <w:rsid w:val="00762107"/>
    <w:rsid w:val="007633C5"/>
    <w:rsid w:val="00764778"/>
    <w:rsid w:val="00765421"/>
    <w:rsid w:val="0076542F"/>
    <w:rsid w:val="0076546D"/>
    <w:rsid w:val="00765B99"/>
    <w:rsid w:val="00766479"/>
    <w:rsid w:val="00766A2B"/>
    <w:rsid w:val="00766ED9"/>
    <w:rsid w:val="007670F0"/>
    <w:rsid w:val="007675B3"/>
    <w:rsid w:val="00770C60"/>
    <w:rsid w:val="00770E65"/>
    <w:rsid w:val="00770E78"/>
    <w:rsid w:val="00771D69"/>
    <w:rsid w:val="007726A7"/>
    <w:rsid w:val="007726F1"/>
    <w:rsid w:val="0077302C"/>
    <w:rsid w:val="00773BFF"/>
    <w:rsid w:val="00774631"/>
    <w:rsid w:val="007758C4"/>
    <w:rsid w:val="00775C1B"/>
    <w:rsid w:val="00775C6D"/>
    <w:rsid w:val="00776DF4"/>
    <w:rsid w:val="00777FEA"/>
    <w:rsid w:val="00780234"/>
    <w:rsid w:val="00780611"/>
    <w:rsid w:val="00780B2A"/>
    <w:rsid w:val="00780D9A"/>
    <w:rsid w:val="007810AF"/>
    <w:rsid w:val="00781254"/>
    <w:rsid w:val="00781749"/>
    <w:rsid w:val="007832CA"/>
    <w:rsid w:val="0078393C"/>
    <w:rsid w:val="00783988"/>
    <w:rsid w:val="00783A89"/>
    <w:rsid w:val="007848B7"/>
    <w:rsid w:val="0078495F"/>
    <w:rsid w:val="007854CE"/>
    <w:rsid w:val="007857D8"/>
    <w:rsid w:val="00786000"/>
    <w:rsid w:val="0078600D"/>
    <w:rsid w:val="0078603F"/>
    <w:rsid w:val="00786111"/>
    <w:rsid w:val="00786315"/>
    <w:rsid w:val="00786356"/>
    <w:rsid w:val="00786A72"/>
    <w:rsid w:val="00786FB4"/>
    <w:rsid w:val="00787980"/>
    <w:rsid w:val="00787E3B"/>
    <w:rsid w:val="00787E54"/>
    <w:rsid w:val="007908BA"/>
    <w:rsid w:val="00790920"/>
    <w:rsid w:val="00790C76"/>
    <w:rsid w:val="00790E56"/>
    <w:rsid w:val="00791189"/>
    <w:rsid w:val="007914F7"/>
    <w:rsid w:val="00791529"/>
    <w:rsid w:val="0079173E"/>
    <w:rsid w:val="00791CB5"/>
    <w:rsid w:val="00792064"/>
    <w:rsid w:val="007923BE"/>
    <w:rsid w:val="007923C3"/>
    <w:rsid w:val="00792B3E"/>
    <w:rsid w:val="00792B7C"/>
    <w:rsid w:val="00792C75"/>
    <w:rsid w:val="00793092"/>
    <w:rsid w:val="00793324"/>
    <w:rsid w:val="00793C1D"/>
    <w:rsid w:val="00793E12"/>
    <w:rsid w:val="007941CF"/>
    <w:rsid w:val="007947EF"/>
    <w:rsid w:val="00794E95"/>
    <w:rsid w:val="00795067"/>
    <w:rsid w:val="0079588D"/>
    <w:rsid w:val="007958B9"/>
    <w:rsid w:val="00795B34"/>
    <w:rsid w:val="00795D15"/>
    <w:rsid w:val="00795DDB"/>
    <w:rsid w:val="00796765"/>
    <w:rsid w:val="00797190"/>
    <w:rsid w:val="00797C6B"/>
    <w:rsid w:val="00797E04"/>
    <w:rsid w:val="007A06EE"/>
    <w:rsid w:val="007A07BC"/>
    <w:rsid w:val="007A0B15"/>
    <w:rsid w:val="007A0F25"/>
    <w:rsid w:val="007A1B22"/>
    <w:rsid w:val="007A1C55"/>
    <w:rsid w:val="007A1CAE"/>
    <w:rsid w:val="007A1FB0"/>
    <w:rsid w:val="007A21C3"/>
    <w:rsid w:val="007A22CE"/>
    <w:rsid w:val="007A2D8C"/>
    <w:rsid w:val="007A2DCE"/>
    <w:rsid w:val="007A3083"/>
    <w:rsid w:val="007A3399"/>
    <w:rsid w:val="007A3474"/>
    <w:rsid w:val="007A3620"/>
    <w:rsid w:val="007A380B"/>
    <w:rsid w:val="007A3B1F"/>
    <w:rsid w:val="007A3BD4"/>
    <w:rsid w:val="007A3C03"/>
    <w:rsid w:val="007A3F6E"/>
    <w:rsid w:val="007A44D5"/>
    <w:rsid w:val="007A4605"/>
    <w:rsid w:val="007A4733"/>
    <w:rsid w:val="007A4C89"/>
    <w:rsid w:val="007A4DAD"/>
    <w:rsid w:val="007A4E4B"/>
    <w:rsid w:val="007A507F"/>
    <w:rsid w:val="007A5A43"/>
    <w:rsid w:val="007A5AA9"/>
    <w:rsid w:val="007A5F40"/>
    <w:rsid w:val="007A6186"/>
    <w:rsid w:val="007A68BF"/>
    <w:rsid w:val="007A6C83"/>
    <w:rsid w:val="007A7007"/>
    <w:rsid w:val="007A70F0"/>
    <w:rsid w:val="007A7158"/>
    <w:rsid w:val="007A7ACB"/>
    <w:rsid w:val="007A7D77"/>
    <w:rsid w:val="007A7F24"/>
    <w:rsid w:val="007B0104"/>
    <w:rsid w:val="007B0CAF"/>
    <w:rsid w:val="007B1026"/>
    <w:rsid w:val="007B121C"/>
    <w:rsid w:val="007B1D67"/>
    <w:rsid w:val="007B2EEB"/>
    <w:rsid w:val="007B34A4"/>
    <w:rsid w:val="007B3803"/>
    <w:rsid w:val="007B3E89"/>
    <w:rsid w:val="007B4B86"/>
    <w:rsid w:val="007B4CE1"/>
    <w:rsid w:val="007B668A"/>
    <w:rsid w:val="007B692F"/>
    <w:rsid w:val="007B74A3"/>
    <w:rsid w:val="007B75FE"/>
    <w:rsid w:val="007B7756"/>
    <w:rsid w:val="007C103D"/>
    <w:rsid w:val="007C1079"/>
    <w:rsid w:val="007C14EE"/>
    <w:rsid w:val="007C1537"/>
    <w:rsid w:val="007C1F9A"/>
    <w:rsid w:val="007C231D"/>
    <w:rsid w:val="007C2D23"/>
    <w:rsid w:val="007C2FEB"/>
    <w:rsid w:val="007C3433"/>
    <w:rsid w:val="007C3921"/>
    <w:rsid w:val="007C3E71"/>
    <w:rsid w:val="007C425A"/>
    <w:rsid w:val="007C438E"/>
    <w:rsid w:val="007C4AE5"/>
    <w:rsid w:val="007C53D3"/>
    <w:rsid w:val="007C5C32"/>
    <w:rsid w:val="007C5CF0"/>
    <w:rsid w:val="007C61DB"/>
    <w:rsid w:val="007C6201"/>
    <w:rsid w:val="007C691D"/>
    <w:rsid w:val="007C6D09"/>
    <w:rsid w:val="007C74B8"/>
    <w:rsid w:val="007C7CF6"/>
    <w:rsid w:val="007C7F0E"/>
    <w:rsid w:val="007D011A"/>
    <w:rsid w:val="007D03DA"/>
    <w:rsid w:val="007D1AD4"/>
    <w:rsid w:val="007D26C1"/>
    <w:rsid w:val="007D26E2"/>
    <w:rsid w:val="007D28FB"/>
    <w:rsid w:val="007D2ADE"/>
    <w:rsid w:val="007D2B2A"/>
    <w:rsid w:val="007D2D68"/>
    <w:rsid w:val="007D2E32"/>
    <w:rsid w:val="007D42F7"/>
    <w:rsid w:val="007D4A84"/>
    <w:rsid w:val="007D4C41"/>
    <w:rsid w:val="007D55A4"/>
    <w:rsid w:val="007D57C7"/>
    <w:rsid w:val="007D5A89"/>
    <w:rsid w:val="007D5F98"/>
    <w:rsid w:val="007D6139"/>
    <w:rsid w:val="007D61E0"/>
    <w:rsid w:val="007D681C"/>
    <w:rsid w:val="007D6903"/>
    <w:rsid w:val="007D69DB"/>
    <w:rsid w:val="007D6C92"/>
    <w:rsid w:val="007D6E1E"/>
    <w:rsid w:val="007D726E"/>
    <w:rsid w:val="007D73BB"/>
    <w:rsid w:val="007D77FB"/>
    <w:rsid w:val="007D782C"/>
    <w:rsid w:val="007D79DC"/>
    <w:rsid w:val="007E0487"/>
    <w:rsid w:val="007E0648"/>
    <w:rsid w:val="007E0849"/>
    <w:rsid w:val="007E0C31"/>
    <w:rsid w:val="007E0DD3"/>
    <w:rsid w:val="007E1A97"/>
    <w:rsid w:val="007E21D2"/>
    <w:rsid w:val="007E28E0"/>
    <w:rsid w:val="007E28E3"/>
    <w:rsid w:val="007E29FA"/>
    <w:rsid w:val="007E31E3"/>
    <w:rsid w:val="007E34E3"/>
    <w:rsid w:val="007E3DB5"/>
    <w:rsid w:val="007E3ED4"/>
    <w:rsid w:val="007E463E"/>
    <w:rsid w:val="007E5298"/>
    <w:rsid w:val="007E5849"/>
    <w:rsid w:val="007E5932"/>
    <w:rsid w:val="007E5D47"/>
    <w:rsid w:val="007E5E89"/>
    <w:rsid w:val="007E5F5F"/>
    <w:rsid w:val="007E66C3"/>
    <w:rsid w:val="007E6AEC"/>
    <w:rsid w:val="007E6E66"/>
    <w:rsid w:val="007E7153"/>
    <w:rsid w:val="007E7858"/>
    <w:rsid w:val="007E7E42"/>
    <w:rsid w:val="007E7FA5"/>
    <w:rsid w:val="007F010F"/>
    <w:rsid w:val="007F011F"/>
    <w:rsid w:val="007F1254"/>
    <w:rsid w:val="007F1525"/>
    <w:rsid w:val="007F1E2C"/>
    <w:rsid w:val="007F2CE5"/>
    <w:rsid w:val="007F2D82"/>
    <w:rsid w:val="007F3A0F"/>
    <w:rsid w:val="007F43AF"/>
    <w:rsid w:val="007F465B"/>
    <w:rsid w:val="007F4F66"/>
    <w:rsid w:val="007F514D"/>
    <w:rsid w:val="007F5C28"/>
    <w:rsid w:val="007F6371"/>
    <w:rsid w:val="007F6572"/>
    <w:rsid w:val="007F70A4"/>
    <w:rsid w:val="007F72B6"/>
    <w:rsid w:val="007F7471"/>
    <w:rsid w:val="007F750B"/>
    <w:rsid w:val="0080098E"/>
    <w:rsid w:val="008013F9"/>
    <w:rsid w:val="00801A7B"/>
    <w:rsid w:val="008021B6"/>
    <w:rsid w:val="008024A8"/>
    <w:rsid w:val="00802687"/>
    <w:rsid w:val="008029DD"/>
    <w:rsid w:val="00802C2D"/>
    <w:rsid w:val="00802FB9"/>
    <w:rsid w:val="008030A2"/>
    <w:rsid w:val="008046A1"/>
    <w:rsid w:val="0080477B"/>
    <w:rsid w:val="00804A2A"/>
    <w:rsid w:val="00804EC6"/>
    <w:rsid w:val="00805355"/>
    <w:rsid w:val="00805B99"/>
    <w:rsid w:val="00805C26"/>
    <w:rsid w:val="00806167"/>
    <w:rsid w:val="00806376"/>
    <w:rsid w:val="0080641E"/>
    <w:rsid w:val="00807192"/>
    <w:rsid w:val="00807D60"/>
    <w:rsid w:val="00807DB1"/>
    <w:rsid w:val="00807E3B"/>
    <w:rsid w:val="00810015"/>
    <w:rsid w:val="00811546"/>
    <w:rsid w:val="008118E0"/>
    <w:rsid w:val="00811BDE"/>
    <w:rsid w:val="00812152"/>
    <w:rsid w:val="00812340"/>
    <w:rsid w:val="00812818"/>
    <w:rsid w:val="008129D0"/>
    <w:rsid w:val="00813290"/>
    <w:rsid w:val="008134ED"/>
    <w:rsid w:val="00813673"/>
    <w:rsid w:val="00813AED"/>
    <w:rsid w:val="00814A39"/>
    <w:rsid w:val="00814D48"/>
    <w:rsid w:val="008150FA"/>
    <w:rsid w:val="0081524E"/>
    <w:rsid w:val="00815380"/>
    <w:rsid w:val="008158AF"/>
    <w:rsid w:val="00815903"/>
    <w:rsid w:val="00815B55"/>
    <w:rsid w:val="008167FB"/>
    <w:rsid w:val="00817033"/>
    <w:rsid w:val="00817678"/>
    <w:rsid w:val="00817DA0"/>
    <w:rsid w:val="008200CA"/>
    <w:rsid w:val="008215B4"/>
    <w:rsid w:val="008216E6"/>
    <w:rsid w:val="00821708"/>
    <w:rsid w:val="008220A4"/>
    <w:rsid w:val="00822CDE"/>
    <w:rsid w:val="00822D4F"/>
    <w:rsid w:val="00822EB2"/>
    <w:rsid w:val="008238C5"/>
    <w:rsid w:val="008238FE"/>
    <w:rsid w:val="0082499C"/>
    <w:rsid w:val="00824B6E"/>
    <w:rsid w:val="008258E0"/>
    <w:rsid w:val="008263F4"/>
    <w:rsid w:val="00826ED5"/>
    <w:rsid w:val="0082779C"/>
    <w:rsid w:val="00830103"/>
    <w:rsid w:val="008307E4"/>
    <w:rsid w:val="00830BAE"/>
    <w:rsid w:val="00830FD0"/>
    <w:rsid w:val="00831007"/>
    <w:rsid w:val="0083105B"/>
    <w:rsid w:val="00831278"/>
    <w:rsid w:val="008314E4"/>
    <w:rsid w:val="00831A1E"/>
    <w:rsid w:val="00831A43"/>
    <w:rsid w:val="00831E21"/>
    <w:rsid w:val="00832BDE"/>
    <w:rsid w:val="00832ED2"/>
    <w:rsid w:val="00833735"/>
    <w:rsid w:val="00833DC4"/>
    <w:rsid w:val="0083482A"/>
    <w:rsid w:val="00835352"/>
    <w:rsid w:val="00835C6A"/>
    <w:rsid w:val="00836B47"/>
    <w:rsid w:val="00837381"/>
    <w:rsid w:val="0083765C"/>
    <w:rsid w:val="00837B00"/>
    <w:rsid w:val="00837D26"/>
    <w:rsid w:val="008401D6"/>
    <w:rsid w:val="00840364"/>
    <w:rsid w:val="008407FC"/>
    <w:rsid w:val="00841084"/>
    <w:rsid w:val="00841331"/>
    <w:rsid w:val="0084197B"/>
    <w:rsid w:val="00841DEF"/>
    <w:rsid w:val="00841E99"/>
    <w:rsid w:val="0084253A"/>
    <w:rsid w:val="00842FE0"/>
    <w:rsid w:val="00843E56"/>
    <w:rsid w:val="008444F9"/>
    <w:rsid w:val="00844EA3"/>
    <w:rsid w:val="00844ED4"/>
    <w:rsid w:val="0084518E"/>
    <w:rsid w:val="00845780"/>
    <w:rsid w:val="00845ED2"/>
    <w:rsid w:val="00846175"/>
    <w:rsid w:val="008463D9"/>
    <w:rsid w:val="008463F6"/>
    <w:rsid w:val="00846FAC"/>
    <w:rsid w:val="0084720C"/>
    <w:rsid w:val="00847930"/>
    <w:rsid w:val="00847DEC"/>
    <w:rsid w:val="00850037"/>
    <w:rsid w:val="0085075B"/>
    <w:rsid w:val="00850FF1"/>
    <w:rsid w:val="00851882"/>
    <w:rsid w:val="00851F14"/>
    <w:rsid w:val="0085231D"/>
    <w:rsid w:val="0085268A"/>
    <w:rsid w:val="00852756"/>
    <w:rsid w:val="008529B4"/>
    <w:rsid w:val="0085352E"/>
    <w:rsid w:val="00853ECB"/>
    <w:rsid w:val="00853F5D"/>
    <w:rsid w:val="00853F6D"/>
    <w:rsid w:val="00853FFE"/>
    <w:rsid w:val="00854245"/>
    <w:rsid w:val="008544D1"/>
    <w:rsid w:val="008547AE"/>
    <w:rsid w:val="0085498E"/>
    <w:rsid w:val="00855690"/>
    <w:rsid w:val="00855F51"/>
    <w:rsid w:val="00857A1F"/>
    <w:rsid w:val="00857ABD"/>
    <w:rsid w:val="00857CCB"/>
    <w:rsid w:val="00860325"/>
    <w:rsid w:val="00860762"/>
    <w:rsid w:val="00860B1B"/>
    <w:rsid w:val="00861583"/>
    <w:rsid w:val="00861AD7"/>
    <w:rsid w:val="008628A0"/>
    <w:rsid w:val="00862A5F"/>
    <w:rsid w:val="00862A7B"/>
    <w:rsid w:val="00862B09"/>
    <w:rsid w:val="00862CC7"/>
    <w:rsid w:val="00863426"/>
    <w:rsid w:val="00864B8F"/>
    <w:rsid w:val="008654C4"/>
    <w:rsid w:val="0086590A"/>
    <w:rsid w:val="00865D22"/>
    <w:rsid w:val="008666D1"/>
    <w:rsid w:val="00866C67"/>
    <w:rsid w:val="0086722A"/>
    <w:rsid w:val="008679CB"/>
    <w:rsid w:val="00867DF0"/>
    <w:rsid w:val="0087027C"/>
    <w:rsid w:val="00870A83"/>
    <w:rsid w:val="00870DA4"/>
    <w:rsid w:val="008711D9"/>
    <w:rsid w:val="00871E61"/>
    <w:rsid w:val="00871EDF"/>
    <w:rsid w:val="00872029"/>
    <w:rsid w:val="0087220C"/>
    <w:rsid w:val="0087256C"/>
    <w:rsid w:val="00872D14"/>
    <w:rsid w:val="008735B8"/>
    <w:rsid w:val="008735F8"/>
    <w:rsid w:val="00874108"/>
    <w:rsid w:val="00874211"/>
    <w:rsid w:val="008752FB"/>
    <w:rsid w:val="00875455"/>
    <w:rsid w:val="00875966"/>
    <w:rsid w:val="00875CDD"/>
    <w:rsid w:val="00876456"/>
    <w:rsid w:val="00876A06"/>
    <w:rsid w:val="00876FFF"/>
    <w:rsid w:val="008770C3"/>
    <w:rsid w:val="00877397"/>
    <w:rsid w:val="00877764"/>
    <w:rsid w:val="00877A19"/>
    <w:rsid w:val="00880AC6"/>
    <w:rsid w:val="0088160F"/>
    <w:rsid w:val="00881741"/>
    <w:rsid w:val="008817B1"/>
    <w:rsid w:val="00881C82"/>
    <w:rsid w:val="00881CD3"/>
    <w:rsid w:val="00881D43"/>
    <w:rsid w:val="008826EF"/>
    <w:rsid w:val="008827AD"/>
    <w:rsid w:val="00882882"/>
    <w:rsid w:val="008829FB"/>
    <w:rsid w:val="00883486"/>
    <w:rsid w:val="008838E2"/>
    <w:rsid w:val="00883CED"/>
    <w:rsid w:val="00884BEB"/>
    <w:rsid w:val="0088550C"/>
    <w:rsid w:val="00885D2B"/>
    <w:rsid w:val="00885E26"/>
    <w:rsid w:val="008863CE"/>
    <w:rsid w:val="008865C6"/>
    <w:rsid w:val="00886783"/>
    <w:rsid w:val="00886795"/>
    <w:rsid w:val="00886D21"/>
    <w:rsid w:val="0088734C"/>
    <w:rsid w:val="00887C45"/>
    <w:rsid w:val="00891B91"/>
    <w:rsid w:val="00891BB6"/>
    <w:rsid w:val="00891E9B"/>
    <w:rsid w:val="00892543"/>
    <w:rsid w:val="00892A58"/>
    <w:rsid w:val="00892CBB"/>
    <w:rsid w:val="008932D4"/>
    <w:rsid w:val="0089376D"/>
    <w:rsid w:val="00893D09"/>
    <w:rsid w:val="00893F33"/>
    <w:rsid w:val="00894851"/>
    <w:rsid w:val="00894877"/>
    <w:rsid w:val="00894906"/>
    <w:rsid w:val="00895049"/>
    <w:rsid w:val="0089580A"/>
    <w:rsid w:val="00895822"/>
    <w:rsid w:val="0089582D"/>
    <w:rsid w:val="008960B0"/>
    <w:rsid w:val="008961D9"/>
    <w:rsid w:val="00896A4B"/>
    <w:rsid w:val="00896A59"/>
    <w:rsid w:val="00896EFA"/>
    <w:rsid w:val="008970C1"/>
    <w:rsid w:val="008977C3"/>
    <w:rsid w:val="00897A28"/>
    <w:rsid w:val="00897C3C"/>
    <w:rsid w:val="00897D49"/>
    <w:rsid w:val="008A0D59"/>
    <w:rsid w:val="008A0F40"/>
    <w:rsid w:val="008A1A70"/>
    <w:rsid w:val="008A1E00"/>
    <w:rsid w:val="008A1FDB"/>
    <w:rsid w:val="008A201E"/>
    <w:rsid w:val="008A2041"/>
    <w:rsid w:val="008A2363"/>
    <w:rsid w:val="008A283A"/>
    <w:rsid w:val="008A28CA"/>
    <w:rsid w:val="008A2B9A"/>
    <w:rsid w:val="008A3196"/>
    <w:rsid w:val="008A3368"/>
    <w:rsid w:val="008A3B1E"/>
    <w:rsid w:val="008A3F9C"/>
    <w:rsid w:val="008A478E"/>
    <w:rsid w:val="008A47A3"/>
    <w:rsid w:val="008A4855"/>
    <w:rsid w:val="008A49AA"/>
    <w:rsid w:val="008A4BA8"/>
    <w:rsid w:val="008A51E9"/>
    <w:rsid w:val="008A5419"/>
    <w:rsid w:val="008A5E3E"/>
    <w:rsid w:val="008A6110"/>
    <w:rsid w:val="008A6233"/>
    <w:rsid w:val="008A6421"/>
    <w:rsid w:val="008A6776"/>
    <w:rsid w:val="008A6BD4"/>
    <w:rsid w:val="008A6BDC"/>
    <w:rsid w:val="008A6D0F"/>
    <w:rsid w:val="008B0109"/>
    <w:rsid w:val="008B027A"/>
    <w:rsid w:val="008B0F35"/>
    <w:rsid w:val="008B11F3"/>
    <w:rsid w:val="008B1B00"/>
    <w:rsid w:val="008B22CE"/>
    <w:rsid w:val="008B26A5"/>
    <w:rsid w:val="008B2ACA"/>
    <w:rsid w:val="008B3131"/>
    <w:rsid w:val="008B314D"/>
    <w:rsid w:val="008B35A0"/>
    <w:rsid w:val="008B4148"/>
    <w:rsid w:val="008B445D"/>
    <w:rsid w:val="008B466E"/>
    <w:rsid w:val="008B484C"/>
    <w:rsid w:val="008B49D2"/>
    <w:rsid w:val="008B529D"/>
    <w:rsid w:val="008B56DD"/>
    <w:rsid w:val="008B5A0A"/>
    <w:rsid w:val="008B76AB"/>
    <w:rsid w:val="008B785D"/>
    <w:rsid w:val="008B7F5D"/>
    <w:rsid w:val="008C021E"/>
    <w:rsid w:val="008C05A9"/>
    <w:rsid w:val="008C0FBE"/>
    <w:rsid w:val="008C1262"/>
    <w:rsid w:val="008C1AA5"/>
    <w:rsid w:val="008C1B28"/>
    <w:rsid w:val="008C1CEE"/>
    <w:rsid w:val="008C20BB"/>
    <w:rsid w:val="008C2212"/>
    <w:rsid w:val="008C28BC"/>
    <w:rsid w:val="008C2D41"/>
    <w:rsid w:val="008C2E56"/>
    <w:rsid w:val="008C33BB"/>
    <w:rsid w:val="008C38C3"/>
    <w:rsid w:val="008C3B90"/>
    <w:rsid w:val="008C3D9A"/>
    <w:rsid w:val="008C4057"/>
    <w:rsid w:val="008C45BD"/>
    <w:rsid w:val="008C49AC"/>
    <w:rsid w:val="008C5643"/>
    <w:rsid w:val="008C57A9"/>
    <w:rsid w:val="008C6315"/>
    <w:rsid w:val="008C7CC9"/>
    <w:rsid w:val="008D07EC"/>
    <w:rsid w:val="008D0AF2"/>
    <w:rsid w:val="008D0F24"/>
    <w:rsid w:val="008D1301"/>
    <w:rsid w:val="008D169B"/>
    <w:rsid w:val="008D201C"/>
    <w:rsid w:val="008D2C98"/>
    <w:rsid w:val="008D2F33"/>
    <w:rsid w:val="008D3535"/>
    <w:rsid w:val="008D356F"/>
    <w:rsid w:val="008D436F"/>
    <w:rsid w:val="008D4775"/>
    <w:rsid w:val="008D4945"/>
    <w:rsid w:val="008D4FDA"/>
    <w:rsid w:val="008D531D"/>
    <w:rsid w:val="008D5718"/>
    <w:rsid w:val="008D6540"/>
    <w:rsid w:val="008D659F"/>
    <w:rsid w:val="008D6922"/>
    <w:rsid w:val="008D6C1E"/>
    <w:rsid w:val="008D6C32"/>
    <w:rsid w:val="008D7037"/>
    <w:rsid w:val="008D7410"/>
    <w:rsid w:val="008D78C5"/>
    <w:rsid w:val="008D7EBC"/>
    <w:rsid w:val="008E01E5"/>
    <w:rsid w:val="008E05B3"/>
    <w:rsid w:val="008E07B3"/>
    <w:rsid w:val="008E0B41"/>
    <w:rsid w:val="008E0D7B"/>
    <w:rsid w:val="008E1118"/>
    <w:rsid w:val="008E18F2"/>
    <w:rsid w:val="008E25EB"/>
    <w:rsid w:val="008E2662"/>
    <w:rsid w:val="008E2A5F"/>
    <w:rsid w:val="008E2E7C"/>
    <w:rsid w:val="008E3BCB"/>
    <w:rsid w:val="008E40CC"/>
    <w:rsid w:val="008E4B3E"/>
    <w:rsid w:val="008E53DF"/>
    <w:rsid w:val="008E5669"/>
    <w:rsid w:val="008E5A0F"/>
    <w:rsid w:val="008E5BC0"/>
    <w:rsid w:val="008E5D59"/>
    <w:rsid w:val="008E6512"/>
    <w:rsid w:val="008E6D6C"/>
    <w:rsid w:val="008E6EF3"/>
    <w:rsid w:val="008E7968"/>
    <w:rsid w:val="008F00AF"/>
    <w:rsid w:val="008F03D4"/>
    <w:rsid w:val="008F0A5F"/>
    <w:rsid w:val="008F118B"/>
    <w:rsid w:val="008F21B4"/>
    <w:rsid w:val="008F2F6B"/>
    <w:rsid w:val="008F2F81"/>
    <w:rsid w:val="008F4131"/>
    <w:rsid w:val="008F448A"/>
    <w:rsid w:val="008F48E8"/>
    <w:rsid w:val="008F498F"/>
    <w:rsid w:val="008F4C3C"/>
    <w:rsid w:val="008F4E65"/>
    <w:rsid w:val="008F501E"/>
    <w:rsid w:val="008F5246"/>
    <w:rsid w:val="008F5310"/>
    <w:rsid w:val="008F53DC"/>
    <w:rsid w:val="008F594D"/>
    <w:rsid w:val="008F5EC8"/>
    <w:rsid w:val="008F6041"/>
    <w:rsid w:val="008F60F6"/>
    <w:rsid w:val="008F63D5"/>
    <w:rsid w:val="008F6721"/>
    <w:rsid w:val="008F67A9"/>
    <w:rsid w:val="008F67B0"/>
    <w:rsid w:val="008F7A87"/>
    <w:rsid w:val="008F7CEA"/>
    <w:rsid w:val="008F7F50"/>
    <w:rsid w:val="00900846"/>
    <w:rsid w:val="009008D9"/>
    <w:rsid w:val="00900932"/>
    <w:rsid w:val="00900B95"/>
    <w:rsid w:val="00901439"/>
    <w:rsid w:val="00901A00"/>
    <w:rsid w:val="00902094"/>
    <w:rsid w:val="0090277E"/>
    <w:rsid w:val="00902F3B"/>
    <w:rsid w:val="009033A2"/>
    <w:rsid w:val="00903626"/>
    <w:rsid w:val="00903BD5"/>
    <w:rsid w:val="00904FFC"/>
    <w:rsid w:val="009050EC"/>
    <w:rsid w:val="009051EF"/>
    <w:rsid w:val="00905731"/>
    <w:rsid w:val="0090576A"/>
    <w:rsid w:val="00905807"/>
    <w:rsid w:val="00905CFC"/>
    <w:rsid w:val="00906206"/>
    <w:rsid w:val="00906E43"/>
    <w:rsid w:val="0091014E"/>
    <w:rsid w:val="009112E8"/>
    <w:rsid w:val="00911A11"/>
    <w:rsid w:val="00911BCD"/>
    <w:rsid w:val="009121AB"/>
    <w:rsid w:val="00912326"/>
    <w:rsid w:val="00912D27"/>
    <w:rsid w:val="00913151"/>
    <w:rsid w:val="0091369A"/>
    <w:rsid w:val="00913BC7"/>
    <w:rsid w:val="0091414E"/>
    <w:rsid w:val="0091416D"/>
    <w:rsid w:val="009145CC"/>
    <w:rsid w:val="009147BD"/>
    <w:rsid w:val="00914C7B"/>
    <w:rsid w:val="00914DF3"/>
    <w:rsid w:val="00914F17"/>
    <w:rsid w:val="00915129"/>
    <w:rsid w:val="0091598F"/>
    <w:rsid w:val="00915BA5"/>
    <w:rsid w:val="00915C62"/>
    <w:rsid w:val="009164AE"/>
    <w:rsid w:val="00916ACF"/>
    <w:rsid w:val="00916B52"/>
    <w:rsid w:val="00916ED9"/>
    <w:rsid w:val="0091764F"/>
    <w:rsid w:val="009177C4"/>
    <w:rsid w:val="00920014"/>
    <w:rsid w:val="009206AC"/>
    <w:rsid w:val="009207B4"/>
    <w:rsid w:val="0092144F"/>
    <w:rsid w:val="00921DE6"/>
    <w:rsid w:val="00922BA8"/>
    <w:rsid w:val="00922BD4"/>
    <w:rsid w:val="00922CFE"/>
    <w:rsid w:val="00922E2F"/>
    <w:rsid w:val="0092342A"/>
    <w:rsid w:val="00923629"/>
    <w:rsid w:val="009237AF"/>
    <w:rsid w:val="00923D36"/>
    <w:rsid w:val="00924145"/>
    <w:rsid w:val="0092469B"/>
    <w:rsid w:val="00925771"/>
    <w:rsid w:val="00925E77"/>
    <w:rsid w:val="009262DD"/>
    <w:rsid w:val="0092635A"/>
    <w:rsid w:val="0092668E"/>
    <w:rsid w:val="009271B9"/>
    <w:rsid w:val="0093032D"/>
    <w:rsid w:val="0093035B"/>
    <w:rsid w:val="0093061F"/>
    <w:rsid w:val="00930A38"/>
    <w:rsid w:val="00931202"/>
    <w:rsid w:val="00931753"/>
    <w:rsid w:val="009317C3"/>
    <w:rsid w:val="00931F6D"/>
    <w:rsid w:val="0093258C"/>
    <w:rsid w:val="0093394F"/>
    <w:rsid w:val="00933A2D"/>
    <w:rsid w:val="00934920"/>
    <w:rsid w:val="009349A5"/>
    <w:rsid w:val="00934D0B"/>
    <w:rsid w:val="009350AF"/>
    <w:rsid w:val="00935661"/>
    <w:rsid w:val="00935E4C"/>
    <w:rsid w:val="00936046"/>
    <w:rsid w:val="00936114"/>
    <w:rsid w:val="009361D6"/>
    <w:rsid w:val="00936502"/>
    <w:rsid w:val="009367D2"/>
    <w:rsid w:val="00936A27"/>
    <w:rsid w:val="00937269"/>
    <w:rsid w:val="00937D62"/>
    <w:rsid w:val="0094072C"/>
    <w:rsid w:val="009427EC"/>
    <w:rsid w:val="00942FDD"/>
    <w:rsid w:val="009432DB"/>
    <w:rsid w:val="009435E6"/>
    <w:rsid w:val="0094382A"/>
    <w:rsid w:val="00944791"/>
    <w:rsid w:val="00945CFA"/>
    <w:rsid w:val="00945E33"/>
    <w:rsid w:val="009479AB"/>
    <w:rsid w:val="009501C1"/>
    <w:rsid w:val="00950ABD"/>
    <w:rsid w:val="00950D30"/>
    <w:rsid w:val="00951E66"/>
    <w:rsid w:val="0095234C"/>
    <w:rsid w:val="00953878"/>
    <w:rsid w:val="009539C1"/>
    <w:rsid w:val="00953A7B"/>
    <w:rsid w:val="0095486D"/>
    <w:rsid w:val="00954D7F"/>
    <w:rsid w:val="009551A0"/>
    <w:rsid w:val="00955BE3"/>
    <w:rsid w:val="00956143"/>
    <w:rsid w:val="00956465"/>
    <w:rsid w:val="00956922"/>
    <w:rsid w:val="00956ED3"/>
    <w:rsid w:val="009574AD"/>
    <w:rsid w:val="00960510"/>
    <w:rsid w:val="00960ADF"/>
    <w:rsid w:val="0096101D"/>
    <w:rsid w:val="009621D7"/>
    <w:rsid w:val="0096284C"/>
    <w:rsid w:val="00963662"/>
    <w:rsid w:val="00963A11"/>
    <w:rsid w:val="00963A4D"/>
    <w:rsid w:val="009644C6"/>
    <w:rsid w:val="00964502"/>
    <w:rsid w:val="00964629"/>
    <w:rsid w:val="00964817"/>
    <w:rsid w:val="00964F98"/>
    <w:rsid w:val="009651F7"/>
    <w:rsid w:val="009657A4"/>
    <w:rsid w:val="009660DF"/>
    <w:rsid w:val="00966238"/>
    <w:rsid w:val="009665BE"/>
    <w:rsid w:val="009669B0"/>
    <w:rsid w:val="009670B8"/>
    <w:rsid w:val="00967294"/>
    <w:rsid w:val="009676B8"/>
    <w:rsid w:val="009678E8"/>
    <w:rsid w:val="00967EA8"/>
    <w:rsid w:val="00970CB3"/>
    <w:rsid w:val="00970F79"/>
    <w:rsid w:val="0097103A"/>
    <w:rsid w:val="009711E1"/>
    <w:rsid w:val="00971280"/>
    <w:rsid w:val="009722C2"/>
    <w:rsid w:val="00972381"/>
    <w:rsid w:val="0097347A"/>
    <w:rsid w:val="00973F19"/>
    <w:rsid w:val="00974092"/>
    <w:rsid w:val="00974CDE"/>
    <w:rsid w:val="00974E2C"/>
    <w:rsid w:val="009759B0"/>
    <w:rsid w:val="00975D89"/>
    <w:rsid w:val="00977056"/>
    <w:rsid w:val="00977063"/>
    <w:rsid w:val="00977C87"/>
    <w:rsid w:val="00977F7F"/>
    <w:rsid w:val="00977FD7"/>
    <w:rsid w:val="0098030D"/>
    <w:rsid w:val="009816BB"/>
    <w:rsid w:val="009824C3"/>
    <w:rsid w:val="009831C4"/>
    <w:rsid w:val="0098370F"/>
    <w:rsid w:val="00983CB4"/>
    <w:rsid w:val="009845C3"/>
    <w:rsid w:val="009848B8"/>
    <w:rsid w:val="009848F6"/>
    <w:rsid w:val="00984BDD"/>
    <w:rsid w:val="00985FFE"/>
    <w:rsid w:val="00986065"/>
    <w:rsid w:val="009860A7"/>
    <w:rsid w:val="009865DF"/>
    <w:rsid w:val="00986806"/>
    <w:rsid w:val="00986C52"/>
    <w:rsid w:val="00987C70"/>
    <w:rsid w:val="00987DF6"/>
    <w:rsid w:val="0099005A"/>
    <w:rsid w:val="0099056B"/>
    <w:rsid w:val="009906EC"/>
    <w:rsid w:val="00990C29"/>
    <w:rsid w:val="00990D67"/>
    <w:rsid w:val="00990DD4"/>
    <w:rsid w:val="00991450"/>
    <w:rsid w:val="009917AE"/>
    <w:rsid w:val="009925A1"/>
    <w:rsid w:val="00992687"/>
    <w:rsid w:val="00992728"/>
    <w:rsid w:val="009928DF"/>
    <w:rsid w:val="00992B6D"/>
    <w:rsid w:val="00993D71"/>
    <w:rsid w:val="009948C4"/>
    <w:rsid w:val="00994B39"/>
    <w:rsid w:val="00995339"/>
    <w:rsid w:val="00995394"/>
    <w:rsid w:val="00995E18"/>
    <w:rsid w:val="009961C4"/>
    <w:rsid w:val="009966B1"/>
    <w:rsid w:val="00996785"/>
    <w:rsid w:val="00996A33"/>
    <w:rsid w:val="00997267"/>
    <w:rsid w:val="00997DDC"/>
    <w:rsid w:val="00997E8B"/>
    <w:rsid w:val="009A0322"/>
    <w:rsid w:val="009A08C9"/>
    <w:rsid w:val="009A1320"/>
    <w:rsid w:val="009A13EE"/>
    <w:rsid w:val="009A23AB"/>
    <w:rsid w:val="009A23AE"/>
    <w:rsid w:val="009A2BCA"/>
    <w:rsid w:val="009A3404"/>
    <w:rsid w:val="009A351F"/>
    <w:rsid w:val="009A4AAC"/>
    <w:rsid w:val="009A5201"/>
    <w:rsid w:val="009A5AC6"/>
    <w:rsid w:val="009A60BB"/>
    <w:rsid w:val="009A6AB4"/>
    <w:rsid w:val="009A70B3"/>
    <w:rsid w:val="009A780E"/>
    <w:rsid w:val="009A781D"/>
    <w:rsid w:val="009A78F4"/>
    <w:rsid w:val="009B0437"/>
    <w:rsid w:val="009B064C"/>
    <w:rsid w:val="009B0807"/>
    <w:rsid w:val="009B097E"/>
    <w:rsid w:val="009B1168"/>
    <w:rsid w:val="009B125D"/>
    <w:rsid w:val="009B16F2"/>
    <w:rsid w:val="009B1A96"/>
    <w:rsid w:val="009B2061"/>
    <w:rsid w:val="009B2638"/>
    <w:rsid w:val="009B2AE0"/>
    <w:rsid w:val="009B31B9"/>
    <w:rsid w:val="009B336E"/>
    <w:rsid w:val="009B344D"/>
    <w:rsid w:val="009B348C"/>
    <w:rsid w:val="009B36B5"/>
    <w:rsid w:val="009B3B4E"/>
    <w:rsid w:val="009B406B"/>
    <w:rsid w:val="009B4262"/>
    <w:rsid w:val="009B43B6"/>
    <w:rsid w:val="009B43EC"/>
    <w:rsid w:val="009B4A7E"/>
    <w:rsid w:val="009B4BBB"/>
    <w:rsid w:val="009B4EB1"/>
    <w:rsid w:val="009B6091"/>
    <w:rsid w:val="009B6414"/>
    <w:rsid w:val="009B65D0"/>
    <w:rsid w:val="009B68DF"/>
    <w:rsid w:val="009B6AAF"/>
    <w:rsid w:val="009B710A"/>
    <w:rsid w:val="009B75F0"/>
    <w:rsid w:val="009B7606"/>
    <w:rsid w:val="009B772B"/>
    <w:rsid w:val="009C0082"/>
    <w:rsid w:val="009C0F3F"/>
    <w:rsid w:val="009C13D4"/>
    <w:rsid w:val="009C1503"/>
    <w:rsid w:val="009C23C5"/>
    <w:rsid w:val="009C2445"/>
    <w:rsid w:val="009C2F2F"/>
    <w:rsid w:val="009C313C"/>
    <w:rsid w:val="009C32EF"/>
    <w:rsid w:val="009C3492"/>
    <w:rsid w:val="009C3558"/>
    <w:rsid w:val="009C4414"/>
    <w:rsid w:val="009C4755"/>
    <w:rsid w:val="009C4A88"/>
    <w:rsid w:val="009C5320"/>
    <w:rsid w:val="009C5C1F"/>
    <w:rsid w:val="009C5CC3"/>
    <w:rsid w:val="009C6829"/>
    <w:rsid w:val="009C6C5C"/>
    <w:rsid w:val="009C74FC"/>
    <w:rsid w:val="009C75F7"/>
    <w:rsid w:val="009C771A"/>
    <w:rsid w:val="009C77EC"/>
    <w:rsid w:val="009C7A92"/>
    <w:rsid w:val="009C7DD9"/>
    <w:rsid w:val="009D03CC"/>
    <w:rsid w:val="009D0598"/>
    <w:rsid w:val="009D05FC"/>
    <w:rsid w:val="009D06A9"/>
    <w:rsid w:val="009D0BD0"/>
    <w:rsid w:val="009D0D5C"/>
    <w:rsid w:val="009D0DD5"/>
    <w:rsid w:val="009D118A"/>
    <w:rsid w:val="009D175C"/>
    <w:rsid w:val="009D184B"/>
    <w:rsid w:val="009D1AEE"/>
    <w:rsid w:val="009D1B84"/>
    <w:rsid w:val="009D2425"/>
    <w:rsid w:val="009D2961"/>
    <w:rsid w:val="009D2D57"/>
    <w:rsid w:val="009D2DAB"/>
    <w:rsid w:val="009D2F09"/>
    <w:rsid w:val="009D35BD"/>
    <w:rsid w:val="009D35EC"/>
    <w:rsid w:val="009D3A23"/>
    <w:rsid w:val="009D4B11"/>
    <w:rsid w:val="009D530B"/>
    <w:rsid w:val="009D5787"/>
    <w:rsid w:val="009D5855"/>
    <w:rsid w:val="009D58F3"/>
    <w:rsid w:val="009D5C51"/>
    <w:rsid w:val="009D61BE"/>
    <w:rsid w:val="009D6EB2"/>
    <w:rsid w:val="009E07C4"/>
    <w:rsid w:val="009E0C6E"/>
    <w:rsid w:val="009E0EFD"/>
    <w:rsid w:val="009E123E"/>
    <w:rsid w:val="009E1400"/>
    <w:rsid w:val="009E23F4"/>
    <w:rsid w:val="009E256D"/>
    <w:rsid w:val="009E2AF5"/>
    <w:rsid w:val="009E32C6"/>
    <w:rsid w:val="009E33F4"/>
    <w:rsid w:val="009E39C2"/>
    <w:rsid w:val="009E4618"/>
    <w:rsid w:val="009E4F63"/>
    <w:rsid w:val="009E6037"/>
    <w:rsid w:val="009E6373"/>
    <w:rsid w:val="009E7474"/>
    <w:rsid w:val="009E7BC3"/>
    <w:rsid w:val="009F05B8"/>
    <w:rsid w:val="009F0CB4"/>
    <w:rsid w:val="009F0EBF"/>
    <w:rsid w:val="009F140E"/>
    <w:rsid w:val="009F2641"/>
    <w:rsid w:val="009F2759"/>
    <w:rsid w:val="009F2B99"/>
    <w:rsid w:val="009F3042"/>
    <w:rsid w:val="009F313C"/>
    <w:rsid w:val="009F3309"/>
    <w:rsid w:val="009F3352"/>
    <w:rsid w:val="009F3DA9"/>
    <w:rsid w:val="009F4691"/>
    <w:rsid w:val="009F4839"/>
    <w:rsid w:val="009F4B3A"/>
    <w:rsid w:val="009F5315"/>
    <w:rsid w:val="009F57A3"/>
    <w:rsid w:val="009F6789"/>
    <w:rsid w:val="009F6D75"/>
    <w:rsid w:val="009F71DE"/>
    <w:rsid w:val="009F77F9"/>
    <w:rsid w:val="009F795D"/>
    <w:rsid w:val="009F7D42"/>
    <w:rsid w:val="009F7DD2"/>
    <w:rsid w:val="00A00133"/>
    <w:rsid w:val="00A0066E"/>
    <w:rsid w:val="00A01457"/>
    <w:rsid w:val="00A0163A"/>
    <w:rsid w:val="00A017F2"/>
    <w:rsid w:val="00A020B9"/>
    <w:rsid w:val="00A023DA"/>
    <w:rsid w:val="00A02434"/>
    <w:rsid w:val="00A026A9"/>
    <w:rsid w:val="00A02E03"/>
    <w:rsid w:val="00A03070"/>
    <w:rsid w:val="00A0310B"/>
    <w:rsid w:val="00A03383"/>
    <w:rsid w:val="00A03715"/>
    <w:rsid w:val="00A039B7"/>
    <w:rsid w:val="00A03A06"/>
    <w:rsid w:val="00A041D3"/>
    <w:rsid w:val="00A0503A"/>
    <w:rsid w:val="00A051E3"/>
    <w:rsid w:val="00A0534B"/>
    <w:rsid w:val="00A05753"/>
    <w:rsid w:val="00A05EDD"/>
    <w:rsid w:val="00A06276"/>
    <w:rsid w:val="00A06CFF"/>
    <w:rsid w:val="00A0720F"/>
    <w:rsid w:val="00A07369"/>
    <w:rsid w:val="00A076E9"/>
    <w:rsid w:val="00A07756"/>
    <w:rsid w:val="00A07BF9"/>
    <w:rsid w:val="00A07F5F"/>
    <w:rsid w:val="00A1011E"/>
    <w:rsid w:val="00A10A06"/>
    <w:rsid w:val="00A10F8F"/>
    <w:rsid w:val="00A111EE"/>
    <w:rsid w:val="00A117F6"/>
    <w:rsid w:val="00A11A09"/>
    <w:rsid w:val="00A12079"/>
    <w:rsid w:val="00A128B8"/>
    <w:rsid w:val="00A1290F"/>
    <w:rsid w:val="00A12B48"/>
    <w:rsid w:val="00A130BA"/>
    <w:rsid w:val="00A13399"/>
    <w:rsid w:val="00A135DD"/>
    <w:rsid w:val="00A1374E"/>
    <w:rsid w:val="00A142F1"/>
    <w:rsid w:val="00A14781"/>
    <w:rsid w:val="00A15412"/>
    <w:rsid w:val="00A15C99"/>
    <w:rsid w:val="00A16066"/>
    <w:rsid w:val="00A163B8"/>
    <w:rsid w:val="00A16C22"/>
    <w:rsid w:val="00A16D69"/>
    <w:rsid w:val="00A17682"/>
    <w:rsid w:val="00A17B89"/>
    <w:rsid w:val="00A20760"/>
    <w:rsid w:val="00A20832"/>
    <w:rsid w:val="00A20F0F"/>
    <w:rsid w:val="00A215E8"/>
    <w:rsid w:val="00A21775"/>
    <w:rsid w:val="00A217FC"/>
    <w:rsid w:val="00A22A97"/>
    <w:rsid w:val="00A22E03"/>
    <w:rsid w:val="00A235F9"/>
    <w:rsid w:val="00A23E18"/>
    <w:rsid w:val="00A23ECE"/>
    <w:rsid w:val="00A242B0"/>
    <w:rsid w:val="00A2482D"/>
    <w:rsid w:val="00A24B5E"/>
    <w:rsid w:val="00A24C79"/>
    <w:rsid w:val="00A24F4F"/>
    <w:rsid w:val="00A256F6"/>
    <w:rsid w:val="00A25824"/>
    <w:rsid w:val="00A2588A"/>
    <w:rsid w:val="00A26164"/>
    <w:rsid w:val="00A2629A"/>
    <w:rsid w:val="00A2647A"/>
    <w:rsid w:val="00A27962"/>
    <w:rsid w:val="00A3138E"/>
    <w:rsid w:val="00A31666"/>
    <w:rsid w:val="00A31D94"/>
    <w:rsid w:val="00A3316F"/>
    <w:rsid w:val="00A3336A"/>
    <w:rsid w:val="00A333C2"/>
    <w:rsid w:val="00A33667"/>
    <w:rsid w:val="00A34233"/>
    <w:rsid w:val="00A34AE5"/>
    <w:rsid w:val="00A34BB4"/>
    <w:rsid w:val="00A34BE2"/>
    <w:rsid w:val="00A34DC3"/>
    <w:rsid w:val="00A35D50"/>
    <w:rsid w:val="00A408CD"/>
    <w:rsid w:val="00A413CA"/>
    <w:rsid w:val="00A41695"/>
    <w:rsid w:val="00A42C7F"/>
    <w:rsid w:val="00A42C99"/>
    <w:rsid w:val="00A447FE"/>
    <w:rsid w:val="00A44E90"/>
    <w:rsid w:val="00A45262"/>
    <w:rsid w:val="00A4578D"/>
    <w:rsid w:val="00A46227"/>
    <w:rsid w:val="00A46545"/>
    <w:rsid w:val="00A46C45"/>
    <w:rsid w:val="00A46CE4"/>
    <w:rsid w:val="00A47594"/>
    <w:rsid w:val="00A4764D"/>
    <w:rsid w:val="00A47897"/>
    <w:rsid w:val="00A47926"/>
    <w:rsid w:val="00A50141"/>
    <w:rsid w:val="00A50373"/>
    <w:rsid w:val="00A503C5"/>
    <w:rsid w:val="00A50530"/>
    <w:rsid w:val="00A51194"/>
    <w:rsid w:val="00A5144B"/>
    <w:rsid w:val="00A525F9"/>
    <w:rsid w:val="00A52C30"/>
    <w:rsid w:val="00A52DD9"/>
    <w:rsid w:val="00A531E4"/>
    <w:rsid w:val="00A54416"/>
    <w:rsid w:val="00A54851"/>
    <w:rsid w:val="00A56490"/>
    <w:rsid w:val="00A56CDF"/>
    <w:rsid w:val="00A603D6"/>
    <w:rsid w:val="00A62109"/>
    <w:rsid w:val="00A629BC"/>
    <w:rsid w:val="00A62A97"/>
    <w:rsid w:val="00A62CBF"/>
    <w:rsid w:val="00A63468"/>
    <w:rsid w:val="00A63476"/>
    <w:rsid w:val="00A63864"/>
    <w:rsid w:val="00A645DA"/>
    <w:rsid w:val="00A645E7"/>
    <w:rsid w:val="00A6492D"/>
    <w:rsid w:val="00A64983"/>
    <w:rsid w:val="00A64D26"/>
    <w:rsid w:val="00A65196"/>
    <w:rsid w:val="00A651D8"/>
    <w:rsid w:val="00A65EAF"/>
    <w:rsid w:val="00A66092"/>
    <w:rsid w:val="00A660C8"/>
    <w:rsid w:val="00A662FB"/>
    <w:rsid w:val="00A66377"/>
    <w:rsid w:val="00A66594"/>
    <w:rsid w:val="00A705C0"/>
    <w:rsid w:val="00A70A9A"/>
    <w:rsid w:val="00A70ED1"/>
    <w:rsid w:val="00A717CE"/>
    <w:rsid w:val="00A71920"/>
    <w:rsid w:val="00A71C7C"/>
    <w:rsid w:val="00A71D6C"/>
    <w:rsid w:val="00A71EBC"/>
    <w:rsid w:val="00A7213C"/>
    <w:rsid w:val="00A724D4"/>
    <w:rsid w:val="00A7270F"/>
    <w:rsid w:val="00A7272D"/>
    <w:rsid w:val="00A72736"/>
    <w:rsid w:val="00A729EE"/>
    <w:rsid w:val="00A72D75"/>
    <w:rsid w:val="00A73BD8"/>
    <w:rsid w:val="00A747B6"/>
    <w:rsid w:val="00A747D9"/>
    <w:rsid w:val="00A750B9"/>
    <w:rsid w:val="00A75AF6"/>
    <w:rsid w:val="00A7628F"/>
    <w:rsid w:val="00A76EE2"/>
    <w:rsid w:val="00A77C0A"/>
    <w:rsid w:val="00A80204"/>
    <w:rsid w:val="00A802EF"/>
    <w:rsid w:val="00A80CEE"/>
    <w:rsid w:val="00A81A25"/>
    <w:rsid w:val="00A81AAF"/>
    <w:rsid w:val="00A81E22"/>
    <w:rsid w:val="00A81F40"/>
    <w:rsid w:val="00A826CB"/>
    <w:rsid w:val="00A8280A"/>
    <w:rsid w:val="00A829FA"/>
    <w:rsid w:val="00A82F73"/>
    <w:rsid w:val="00A83588"/>
    <w:rsid w:val="00A83BB3"/>
    <w:rsid w:val="00A83CDD"/>
    <w:rsid w:val="00A84165"/>
    <w:rsid w:val="00A84715"/>
    <w:rsid w:val="00A84FA1"/>
    <w:rsid w:val="00A8586E"/>
    <w:rsid w:val="00A85A41"/>
    <w:rsid w:val="00A85AD9"/>
    <w:rsid w:val="00A85D91"/>
    <w:rsid w:val="00A860B5"/>
    <w:rsid w:val="00A862AC"/>
    <w:rsid w:val="00A86C4D"/>
    <w:rsid w:val="00A86D39"/>
    <w:rsid w:val="00A87089"/>
    <w:rsid w:val="00A874C5"/>
    <w:rsid w:val="00A90569"/>
    <w:rsid w:val="00A9099E"/>
    <w:rsid w:val="00A910F5"/>
    <w:rsid w:val="00A923E1"/>
    <w:rsid w:val="00A92489"/>
    <w:rsid w:val="00A92AAF"/>
    <w:rsid w:val="00A92E0A"/>
    <w:rsid w:val="00A9304C"/>
    <w:rsid w:val="00A9447D"/>
    <w:rsid w:val="00A94B97"/>
    <w:rsid w:val="00A952DD"/>
    <w:rsid w:val="00A95697"/>
    <w:rsid w:val="00A9654E"/>
    <w:rsid w:val="00A967EE"/>
    <w:rsid w:val="00A9724B"/>
    <w:rsid w:val="00A972C8"/>
    <w:rsid w:val="00AA0276"/>
    <w:rsid w:val="00AA061E"/>
    <w:rsid w:val="00AA0696"/>
    <w:rsid w:val="00AA0B1F"/>
    <w:rsid w:val="00AA0E0B"/>
    <w:rsid w:val="00AA14C6"/>
    <w:rsid w:val="00AA1544"/>
    <w:rsid w:val="00AA15DD"/>
    <w:rsid w:val="00AA15F0"/>
    <w:rsid w:val="00AA16D3"/>
    <w:rsid w:val="00AA1AE4"/>
    <w:rsid w:val="00AA202C"/>
    <w:rsid w:val="00AA2878"/>
    <w:rsid w:val="00AA2AA6"/>
    <w:rsid w:val="00AA2CDC"/>
    <w:rsid w:val="00AA3724"/>
    <w:rsid w:val="00AA373E"/>
    <w:rsid w:val="00AA3A29"/>
    <w:rsid w:val="00AA3DF6"/>
    <w:rsid w:val="00AA3E68"/>
    <w:rsid w:val="00AA4C28"/>
    <w:rsid w:val="00AA57E7"/>
    <w:rsid w:val="00AA5C4A"/>
    <w:rsid w:val="00AA5DC7"/>
    <w:rsid w:val="00AA6288"/>
    <w:rsid w:val="00AA62E6"/>
    <w:rsid w:val="00AA674B"/>
    <w:rsid w:val="00AA6840"/>
    <w:rsid w:val="00AA75D5"/>
    <w:rsid w:val="00AA78D5"/>
    <w:rsid w:val="00AA7CE3"/>
    <w:rsid w:val="00AA7F08"/>
    <w:rsid w:val="00AB0900"/>
    <w:rsid w:val="00AB142D"/>
    <w:rsid w:val="00AB245E"/>
    <w:rsid w:val="00AB355A"/>
    <w:rsid w:val="00AB381A"/>
    <w:rsid w:val="00AB3F41"/>
    <w:rsid w:val="00AB3F86"/>
    <w:rsid w:val="00AB4242"/>
    <w:rsid w:val="00AB44C2"/>
    <w:rsid w:val="00AB452B"/>
    <w:rsid w:val="00AB4A2F"/>
    <w:rsid w:val="00AB4A9B"/>
    <w:rsid w:val="00AB552C"/>
    <w:rsid w:val="00AB5591"/>
    <w:rsid w:val="00AB564D"/>
    <w:rsid w:val="00AB5C50"/>
    <w:rsid w:val="00AB6AF4"/>
    <w:rsid w:val="00AB6B7E"/>
    <w:rsid w:val="00AB6C08"/>
    <w:rsid w:val="00AB73F3"/>
    <w:rsid w:val="00AB7D9B"/>
    <w:rsid w:val="00AC03D4"/>
    <w:rsid w:val="00AC0CA0"/>
    <w:rsid w:val="00AC0EB0"/>
    <w:rsid w:val="00AC1BBD"/>
    <w:rsid w:val="00AC1EE2"/>
    <w:rsid w:val="00AC244D"/>
    <w:rsid w:val="00AC2B39"/>
    <w:rsid w:val="00AC33AE"/>
    <w:rsid w:val="00AC33B7"/>
    <w:rsid w:val="00AC34C5"/>
    <w:rsid w:val="00AC3618"/>
    <w:rsid w:val="00AC36CD"/>
    <w:rsid w:val="00AC3922"/>
    <w:rsid w:val="00AC3FD5"/>
    <w:rsid w:val="00AC4048"/>
    <w:rsid w:val="00AC459A"/>
    <w:rsid w:val="00AC4900"/>
    <w:rsid w:val="00AC4EF0"/>
    <w:rsid w:val="00AC5004"/>
    <w:rsid w:val="00AC50A9"/>
    <w:rsid w:val="00AC53D5"/>
    <w:rsid w:val="00AC5522"/>
    <w:rsid w:val="00AC588C"/>
    <w:rsid w:val="00AC588E"/>
    <w:rsid w:val="00AC6016"/>
    <w:rsid w:val="00AC6B81"/>
    <w:rsid w:val="00AC72B2"/>
    <w:rsid w:val="00AC7788"/>
    <w:rsid w:val="00AD0141"/>
    <w:rsid w:val="00AD01A3"/>
    <w:rsid w:val="00AD04D0"/>
    <w:rsid w:val="00AD04F7"/>
    <w:rsid w:val="00AD070D"/>
    <w:rsid w:val="00AD1A56"/>
    <w:rsid w:val="00AD1BAB"/>
    <w:rsid w:val="00AD1D7A"/>
    <w:rsid w:val="00AD2074"/>
    <w:rsid w:val="00AD28C5"/>
    <w:rsid w:val="00AD29C1"/>
    <w:rsid w:val="00AD2F7D"/>
    <w:rsid w:val="00AD2FE8"/>
    <w:rsid w:val="00AD31C0"/>
    <w:rsid w:val="00AD3378"/>
    <w:rsid w:val="00AD3733"/>
    <w:rsid w:val="00AD3782"/>
    <w:rsid w:val="00AD3819"/>
    <w:rsid w:val="00AD39D7"/>
    <w:rsid w:val="00AD5183"/>
    <w:rsid w:val="00AD5633"/>
    <w:rsid w:val="00AD57DD"/>
    <w:rsid w:val="00AD6196"/>
    <w:rsid w:val="00AD6249"/>
    <w:rsid w:val="00AD6743"/>
    <w:rsid w:val="00AE0713"/>
    <w:rsid w:val="00AE075C"/>
    <w:rsid w:val="00AE0882"/>
    <w:rsid w:val="00AE0DD0"/>
    <w:rsid w:val="00AE0FC9"/>
    <w:rsid w:val="00AE102C"/>
    <w:rsid w:val="00AE17C7"/>
    <w:rsid w:val="00AE199C"/>
    <w:rsid w:val="00AE1BD0"/>
    <w:rsid w:val="00AE2537"/>
    <w:rsid w:val="00AE2622"/>
    <w:rsid w:val="00AE26EC"/>
    <w:rsid w:val="00AE2F35"/>
    <w:rsid w:val="00AE323A"/>
    <w:rsid w:val="00AE3246"/>
    <w:rsid w:val="00AE32BA"/>
    <w:rsid w:val="00AE32F2"/>
    <w:rsid w:val="00AE33D9"/>
    <w:rsid w:val="00AE35D2"/>
    <w:rsid w:val="00AE4218"/>
    <w:rsid w:val="00AE4385"/>
    <w:rsid w:val="00AE47C0"/>
    <w:rsid w:val="00AE485F"/>
    <w:rsid w:val="00AE48FA"/>
    <w:rsid w:val="00AE49ED"/>
    <w:rsid w:val="00AE4B08"/>
    <w:rsid w:val="00AE4E57"/>
    <w:rsid w:val="00AE4E6A"/>
    <w:rsid w:val="00AE51E8"/>
    <w:rsid w:val="00AE5214"/>
    <w:rsid w:val="00AE526E"/>
    <w:rsid w:val="00AE530C"/>
    <w:rsid w:val="00AE56FC"/>
    <w:rsid w:val="00AE5CEB"/>
    <w:rsid w:val="00AE6668"/>
    <w:rsid w:val="00AE667D"/>
    <w:rsid w:val="00AE70B9"/>
    <w:rsid w:val="00AE7F34"/>
    <w:rsid w:val="00AE7FC6"/>
    <w:rsid w:val="00AF00D6"/>
    <w:rsid w:val="00AF0535"/>
    <w:rsid w:val="00AF0854"/>
    <w:rsid w:val="00AF08EB"/>
    <w:rsid w:val="00AF0927"/>
    <w:rsid w:val="00AF0A90"/>
    <w:rsid w:val="00AF0C82"/>
    <w:rsid w:val="00AF0F89"/>
    <w:rsid w:val="00AF10D9"/>
    <w:rsid w:val="00AF3579"/>
    <w:rsid w:val="00AF4255"/>
    <w:rsid w:val="00AF4FB6"/>
    <w:rsid w:val="00AF5730"/>
    <w:rsid w:val="00AF5B11"/>
    <w:rsid w:val="00AF5DAA"/>
    <w:rsid w:val="00AF5EB0"/>
    <w:rsid w:val="00AF6B1B"/>
    <w:rsid w:val="00AF6C00"/>
    <w:rsid w:val="00AF7475"/>
    <w:rsid w:val="00AF7485"/>
    <w:rsid w:val="00AF7FEB"/>
    <w:rsid w:val="00B00C67"/>
    <w:rsid w:val="00B01301"/>
    <w:rsid w:val="00B015FC"/>
    <w:rsid w:val="00B01914"/>
    <w:rsid w:val="00B0196F"/>
    <w:rsid w:val="00B029D8"/>
    <w:rsid w:val="00B02AE0"/>
    <w:rsid w:val="00B02FC1"/>
    <w:rsid w:val="00B03C3F"/>
    <w:rsid w:val="00B04A98"/>
    <w:rsid w:val="00B04ED1"/>
    <w:rsid w:val="00B04F72"/>
    <w:rsid w:val="00B05792"/>
    <w:rsid w:val="00B060FC"/>
    <w:rsid w:val="00B061BA"/>
    <w:rsid w:val="00B0658C"/>
    <w:rsid w:val="00B06C77"/>
    <w:rsid w:val="00B0705E"/>
    <w:rsid w:val="00B07373"/>
    <w:rsid w:val="00B07493"/>
    <w:rsid w:val="00B07565"/>
    <w:rsid w:val="00B076B0"/>
    <w:rsid w:val="00B100C4"/>
    <w:rsid w:val="00B10A3C"/>
    <w:rsid w:val="00B10B65"/>
    <w:rsid w:val="00B117F0"/>
    <w:rsid w:val="00B124E0"/>
    <w:rsid w:val="00B13413"/>
    <w:rsid w:val="00B13745"/>
    <w:rsid w:val="00B1517B"/>
    <w:rsid w:val="00B155C0"/>
    <w:rsid w:val="00B158C6"/>
    <w:rsid w:val="00B1596D"/>
    <w:rsid w:val="00B15B3C"/>
    <w:rsid w:val="00B1640F"/>
    <w:rsid w:val="00B16551"/>
    <w:rsid w:val="00B167D7"/>
    <w:rsid w:val="00B16943"/>
    <w:rsid w:val="00B169B1"/>
    <w:rsid w:val="00B16AF2"/>
    <w:rsid w:val="00B16DBA"/>
    <w:rsid w:val="00B16EEF"/>
    <w:rsid w:val="00B1716A"/>
    <w:rsid w:val="00B17D5B"/>
    <w:rsid w:val="00B20FDD"/>
    <w:rsid w:val="00B21479"/>
    <w:rsid w:val="00B21489"/>
    <w:rsid w:val="00B21657"/>
    <w:rsid w:val="00B21AF5"/>
    <w:rsid w:val="00B2212C"/>
    <w:rsid w:val="00B22177"/>
    <w:rsid w:val="00B224D9"/>
    <w:rsid w:val="00B22A56"/>
    <w:rsid w:val="00B22DA6"/>
    <w:rsid w:val="00B22F46"/>
    <w:rsid w:val="00B231DB"/>
    <w:rsid w:val="00B23369"/>
    <w:rsid w:val="00B23DBF"/>
    <w:rsid w:val="00B24051"/>
    <w:rsid w:val="00B24476"/>
    <w:rsid w:val="00B24CB9"/>
    <w:rsid w:val="00B24D2B"/>
    <w:rsid w:val="00B24D41"/>
    <w:rsid w:val="00B25421"/>
    <w:rsid w:val="00B256B8"/>
    <w:rsid w:val="00B25977"/>
    <w:rsid w:val="00B25D5C"/>
    <w:rsid w:val="00B264D8"/>
    <w:rsid w:val="00B26559"/>
    <w:rsid w:val="00B279BA"/>
    <w:rsid w:val="00B304F8"/>
    <w:rsid w:val="00B310D0"/>
    <w:rsid w:val="00B3168F"/>
    <w:rsid w:val="00B31897"/>
    <w:rsid w:val="00B3264E"/>
    <w:rsid w:val="00B3351A"/>
    <w:rsid w:val="00B33667"/>
    <w:rsid w:val="00B33BBB"/>
    <w:rsid w:val="00B33D04"/>
    <w:rsid w:val="00B33D7B"/>
    <w:rsid w:val="00B33DBE"/>
    <w:rsid w:val="00B3428B"/>
    <w:rsid w:val="00B34D68"/>
    <w:rsid w:val="00B351BF"/>
    <w:rsid w:val="00B36A0D"/>
    <w:rsid w:val="00B36ABA"/>
    <w:rsid w:val="00B37330"/>
    <w:rsid w:val="00B37649"/>
    <w:rsid w:val="00B37662"/>
    <w:rsid w:val="00B377DD"/>
    <w:rsid w:val="00B3783F"/>
    <w:rsid w:val="00B37F54"/>
    <w:rsid w:val="00B4042A"/>
    <w:rsid w:val="00B404F3"/>
    <w:rsid w:val="00B4094F"/>
    <w:rsid w:val="00B40A88"/>
    <w:rsid w:val="00B41824"/>
    <w:rsid w:val="00B41B72"/>
    <w:rsid w:val="00B421B5"/>
    <w:rsid w:val="00B4257B"/>
    <w:rsid w:val="00B42806"/>
    <w:rsid w:val="00B42913"/>
    <w:rsid w:val="00B43516"/>
    <w:rsid w:val="00B43EC2"/>
    <w:rsid w:val="00B444DF"/>
    <w:rsid w:val="00B45243"/>
    <w:rsid w:val="00B4580D"/>
    <w:rsid w:val="00B458DE"/>
    <w:rsid w:val="00B466DE"/>
    <w:rsid w:val="00B46708"/>
    <w:rsid w:val="00B46D69"/>
    <w:rsid w:val="00B470EF"/>
    <w:rsid w:val="00B47509"/>
    <w:rsid w:val="00B50FE9"/>
    <w:rsid w:val="00B512DB"/>
    <w:rsid w:val="00B51FC3"/>
    <w:rsid w:val="00B52DD7"/>
    <w:rsid w:val="00B52FFE"/>
    <w:rsid w:val="00B5300A"/>
    <w:rsid w:val="00B5304C"/>
    <w:rsid w:val="00B55195"/>
    <w:rsid w:val="00B55383"/>
    <w:rsid w:val="00B553BD"/>
    <w:rsid w:val="00B5548F"/>
    <w:rsid w:val="00B567F2"/>
    <w:rsid w:val="00B56FED"/>
    <w:rsid w:val="00B5788D"/>
    <w:rsid w:val="00B60013"/>
    <w:rsid w:val="00B6005B"/>
    <w:rsid w:val="00B60A05"/>
    <w:rsid w:val="00B60BB8"/>
    <w:rsid w:val="00B60F5D"/>
    <w:rsid w:val="00B62150"/>
    <w:rsid w:val="00B6280C"/>
    <w:rsid w:val="00B62B5B"/>
    <w:rsid w:val="00B62DD7"/>
    <w:rsid w:val="00B63BAB"/>
    <w:rsid w:val="00B63FC6"/>
    <w:rsid w:val="00B6449F"/>
    <w:rsid w:val="00B6482E"/>
    <w:rsid w:val="00B65A97"/>
    <w:rsid w:val="00B65D41"/>
    <w:rsid w:val="00B65F77"/>
    <w:rsid w:val="00B660FB"/>
    <w:rsid w:val="00B663F5"/>
    <w:rsid w:val="00B6658B"/>
    <w:rsid w:val="00B666BC"/>
    <w:rsid w:val="00B67AD0"/>
    <w:rsid w:val="00B7033F"/>
    <w:rsid w:val="00B709EA"/>
    <w:rsid w:val="00B7107B"/>
    <w:rsid w:val="00B722FB"/>
    <w:rsid w:val="00B72507"/>
    <w:rsid w:val="00B72EDE"/>
    <w:rsid w:val="00B73EEC"/>
    <w:rsid w:val="00B7448D"/>
    <w:rsid w:val="00B74E7B"/>
    <w:rsid w:val="00B7516D"/>
    <w:rsid w:val="00B7527A"/>
    <w:rsid w:val="00B7611D"/>
    <w:rsid w:val="00B7663F"/>
    <w:rsid w:val="00B777FC"/>
    <w:rsid w:val="00B77837"/>
    <w:rsid w:val="00B80A5B"/>
    <w:rsid w:val="00B814EE"/>
    <w:rsid w:val="00B82295"/>
    <w:rsid w:val="00B82750"/>
    <w:rsid w:val="00B82FA8"/>
    <w:rsid w:val="00B83694"/>
    <w:rsid w:val="00B83EAB"/>
    <w:rsid w:val="00B83FF6"/>
    <w:rsid w:val="00B84179"/>
    <w:rsid w:val="00B84388"/>
    <w:rsid w:val="00B845D3"/>
    <w:rsid w:val="00B856A4"/>
    <w:rsid w:val="00B85E80"/>
    <w:rsid w:val="00B86FC3"/>
    <w:rsid w:val="00B90258"/>
    <w:rsid w:val="00B90D93"/>
    <w:rsid w:val="00B9129A"/>
    <w:rsid w:val="00B91DDC"/>
    <w:rsid w:val="00B9234B"/>
    <w:rsid w:val="00B925D4"/>
    <w:rsid w:val="00B92738"/>
    <w:rsid w:val="00B928E2"/>
    <w:rsid w:val="00B931F3"/>
    <w:rsid w:val="00B93D50"/>
    <w:rsid w:val="00B94204"/>
    <w:rsid w:val="00B9429D"/>
    <w:rsid w:val="00B94FF6"/>
    <w:rsid w:val="00B9553C"/>
    <w:rsid w:val="00B95675"/>
    <w:rsid w:val="00B958D8"/>
    <w:rsid w:val="00B95D32"/>
    <w:rsid w:val="00B95E0B"/>
    <w:rsid w:val="00B95F64"/>
    <w:rsid w:val="00B972C3"/>
    <w:rsid w:val="00B973B5"/>
    <w:rsid w:val="00B97422"/>
    <w:rsid w:val="00BA105E"/>
    <w:rsid w:val="00BA1E27"/>
    <w:rsid w:val="00BA2304"/>
    <w:rsid w:val="00BA27FC"/>
    <w:rsid w:val="00BA2A9D"/>
    <w:rsid w:val="00BA3274"/>
    <w:rsid w:val="00BA3349"/>
    <w:rsid w:val="00BA3D64"/>
    <w:rsid w:val="00BA4225"/>
    <w:rsid w:val="00BA4765"/>
    <w:rsid w:val="00BA490B"/>
    <w:rsid w:val="00BA5203"/>
    <w:rsid w:val="00BA55DD"/>
    <w:rsid w:val="00BA60EC"/>
    <w:rsid w:val="00BA7178"/>
    <w:rsid w:val="00BA79DE"/>
    <w:rsid w:val="00BA7DCA"/>
    <w:rsid w:val="00BB03D2"/>
    <w:rsid w:val="00BB0A30"/>
    <w:rsid w:val="00BB0B76"/>
    <w:rsid w:val="00BB0C0C"/>
    <w:rsid w:val="00BB0EA3"/>
    <w:rsid w:val="00BB16FC"/>
    <w:rsid w:val="00BB1F6B"/>
    <w:rsid w:val="00BB2161"/>
    <w:rsid w:val="00BB21AE"/>
    <w:rsid w:val="00BB2554"/>
    <w:rsid w:val="00BB2557"/>
    <w:rsid w:val="00BB26F9"/>
    <w:rsid w:val="00BB2D4D"/>
    <w:rsid w:val="00BB35D6"/>
    <w:rsid w:val="00BB3B49"/>
    <w:rsid w:val="00BB4212"/>
    <w:rsid w:val="00BB442E"/>
    <w:rsid w:val="00BB4EE3"/>
    <w:rsid w:val="00BB504B"/>
    <w:rsid w:val="00BB50F1"/>
    <w:rsid w:val="00BB70E7"/>
    <w:rsid w:val="00BB7CEF"/>
    <w:rsid w:val="00BB7F9D"/>
    <w:rsid w:val="00BC059F"/>
    <w:rsid w:val="00BC1714"/>
    <w:rsid w:val="00BC1C4B"/>
    <w:rsid w:val="00BC218D"/>
    <w:rsid w:val="00BC246D"/>
    <w:rsid w:val="00BC27E1"/>
    <w:rsid w:val="00BC2BC7"/>
    <w:rsid w:val="00BC35F1"/>
    <w:rsid w:val="00BC3805"/>
    <w:rsid w:val="00BC38B3"/>
    <w:rsid w:val="00BC38C6"/>
    <w:rsid w:val="00BC3982"/>
    <w:rsid w:val="00BC3A99"/>
    <w:rsid w:val="00BC3C0F"/>
    <w:rsid w:val="00BC4C1F"/>
    <w:rsid w:val="00BC55CA"/>
    <w:rsid w:val="00BC5781"/>
    <w:rsid w:val="00BC5E4F"/>
    <w:rsid w:val="00BC626B"/>
    <w:rsid w:val="00BC65B1"/>
    <w:rsid w:val="00BC65F1"/>
    <w:rsid w:val="00BC6942"/>
    <w:rsid w:val="00BC763C"/>
    <w:rsid w:val="00BC7B0E"/>
    <w:rsid w:val="00BD0832"/>
    <w:rsid w:val="00BD0DD5"/>
    <w:rsid w:val="00BD1034"/>
    <w:rsid w:val="00BD10F6"/>
    <w:rsid w:val="00BD1942"/>
    <w:rsid w:val="00BD1FC7"/>
    <w:rsid w:val="00BD2087"/>
    <w:rsid w:val="00BD2192"/>
    <w:rsid w:val="00BD2345"/>
    <w:rsid w:val="00BD293D"/>
    <w:rsid w:val="00BD2AA7"/>
    <w:rsid w:val="00BD2B85"/>
    <w:rsid w:val="00BD392A"/>
    <w:rsid w:val="00BD3AF3"/>
    <w:rsid w:val="00BD3B8E"/>
    <w:rsid w:val="00BD3FB9"/>
    <w:rsid w:val="00BD4127"/>
    <w:rsid w:val="00BD44C0"/>
    <w:rsid w:val="00BD4509"/>
    <w:rsid w:val="00BD4E7D"/>
    <w:rsid w:val="00BD4F7F"/>
    <w:rsid w:val="00BD55BF"/>
    <w:rsid w:val="00BD56DB"/>
    <w:rsid w:val="00BD5790"/>
    <w:rsid w:val="00BD59BE"/>
    <w:rsid w:val="00BD5ECA"/>
    <w:rsid w:val="00BD5F4D"/>
    <w:rsid w:val="00BD6B09"/>
    <w:rsid w:val="00BD6B30"/>
    <w:rsid w:val="00BD7070"/>
    <w:rsid w:val="00BD72A2"/>
    <w:rsid w:val="00BD7480"/>
    <w:rsid w:val="00BD75CC"/>
    <w:rsid w:val="00BD7721"/>
    <w:rsid w:val="00BD7D54"/>
    <w:rsid w:val="00BE04C7"/>
    <w:rsid w:val="00BE05BE"/>
    <w:rsid w:val="00BE0779"/>
    <w:rsid w:val="00BE0E1F"/>
    <w:rsid w:val="00BE18B7"/>
    <w:rsid w:val="00BE1AFD"/>
    <w:rsid w:val="00BE277C"/>
    <w:rsid w:val="00BE38EA"/>
    <w:rsid w:val="00BE3A89"/>
    <w:rsid w:val="00BE56DC"/>
    <w:rsid w:val="00BE5933"/>
    <w:rsid w:val="00BE5A4E"/>
    <w:rsid w:val="00BE6A52"/>
    <w:rsid w:val="00BE6F51"/>
    <w:rsid w:val="00BE70CC"/>
    <w:rsid w:val="00BE73AA"/>
    <w:rsid w:val="00BE74F9"/>
    <w:rsid w:val="00BE7C1D"/>
    <w:rsid w:val="00BE7C84"/>
    <w:rsid w:val="00BE7F5C"/>
    <w:rsid w:val="00BF18C7"/>
    <w:rsid w:val="00BF1A3E"/>
    <w:rsid w:val="00BF21EA"/>
    <w:rsid w:val="00BF2B69"/>
    <w:rsid w:val="00BF3052"/>
    <w:rsid w:val="00BF3CEF"/>
    <w:rsid w:val="00BF3DD1"/>
    <w:rsid w:val="00BF478D"/>
    <w:rsid w:val="00BF4A2C"/>
    <w:rsid w:val="00BF681C"/>
    <w:rsid w:val="00BF6958"/>
    <w:rsid w:val="00BF6B8A"/>
    <w:rsid w:val="00BF71B6"/>
    <w:rsid w:val="00BF7FE9"/>
    <w:rsid w:val="00C0008A"/>
    <w:rsid w:val="00C01A27"/>
    <w:rsid w:val="00C02447"/>
    <w:rsid w:val="00C02611"/>
    <w:rsid w:val="00C02707"/>
    <w:rsid w:val="00C02B31"/>
    <w:rsid w:val="00C02D45"/>
    <w:rsid w:val="00C03CE9"/>
    <w:rsid w:val="00C03D11"/>
    <w:rsid w:val="00C0443F"/>
    <w:rsid w:val="00C04B37"/>
    <w:rsid w:val="00C05110"/>
    <w:rsid w:val="00C058F0"/>
    <w:rsid w:val="00C05B24"/>
    <w:rsid w:val="00C05F0D"/>
    <w:rsid w:val="00C06D16"/>
    <w:rsid w:val="00C06DF4"/>
    <w:rsid w:val="00C070F3"/>
    <w:rsid w:val="00C07A1B"/>
    <w:rsid w:val="00C10168"/>
    <w:rsid w:val="00C10546"/>
    <w:rsid w:val="00C1074A"/>
    <w:rsid w:val="00C10BB2"/>
    <w:rsid w:val="00C1179C"/>
    <w:rsid w:val="00C119CA"/>
    <w:rsid w:val="00C11DEB"/>
    <w:rsid w:val="00C12768"/>
    <w:rsid w:val="00C127B9"/>
    <w:rsid w:val="00C127DA"/>
    <w:rsid w:val="00C12ED3"/>
    <w:rsid w:val="00C137A0"/>
    <w:rsid w:val="00C13B9C"/>
    <w:rsid w:val="00C15E92"/>
    <w:rsid w:val="00C17516"/>
    <w:rsid w:val="00C17643"/>
    <w:rsid w:val="00C17F44"/>
    <w:rsid w:val="00C201AD"/>
    <w:rsid w:val="00C204A9"/>
    <w:rsid w:val="00C2080B"/>
    <w:rsid w:val="00C20901"/>
    <w:rsid w:val="00C20E48"/>
    <w:rsid w:val="00C2151F"/>
    <w:rsid w:val="00C21860"/>
    <w:rsid w:val="00C231E4"/>
    <w:rsid w:val="00C232FA"/>
    <w:rsid w:val="00C235FD"/>
    <w:rsid w:val="00C236C1"/>
    <w:rsid w:val="00C23C26"/>
    <w:rsid w:val="00C23F5B"/>
    <w:rsid w:val="00C24788"/>
    <w:rsid w:val="00C24C80"/>
    <w:rsid w:val="00C250F2"/>
    <w:rsid w:val="00C25825"/>
    <w:rsid w:val="00C259EB"/>
    <w:rsid w:val="00C25A42"/>
    <w:rsid w:val="00C26717"/>
    <w:rsid w:val="00C269F1"/>
    <w:rsid w:val="00C26FF4"/>
    <w:rsid w:val="00C2787E"/>
    <w:rsid w:val="00C305A8"/>
    <w:rsid w:val="00C305F1"/>
    <w:rsid w:val="00C305F8"/>
    <w:rsid w:val="00C30DCD"/>
    <w:rsid w:val="00C31680"/>
    <w:rsid w:val="00C31F40"/>
    <w:rsid w:val="00C31FBE"/>
    <w:rsid w:val="00C327C6"/>
    <w:rsid w:val="00C32C20"/>
    <w:rsid w:val="00C32FE0"/>
    <w:rsid w:val="00C330FB"/>
    <w:rsid w:val="00C3318C"/>
    <w:rsid w:val="00C332CF"/>
    <w:rsid w:val="00C33EA2"/>
    <w:rsid w:val="00C33FED"/>
    <w:rsid w:val="00C3471C"/>
    <w:rsid w:val="00C34C17"/>
    <w:rsid w:val="00C35112"/>
    <w:rsid w:val="00C355E3"/>
    <w:rsid w:val="00C358D9"/>
    <w:rsid w:val="00C35942"/>
    <w:rsid w:val="00C35AC5"/>
    <w:rsid w:val="00C36E28"/>
    <w:rsid w:val="00C379A7"/>
    <w:rsid w:val="00C40262"/>
    <w:rsid w:val="00C416A5"/>
    <w:rsid w:val="00C418EF"/>
    <w:rsid w:val="00C41D95"/>
    <w:rsid w:val="00C42372"/>
    <w:rsid w:val="00C4283F"/>
    <w:rsid w:val="00C4337F"/>
    <w:rsid w:val="00C433B9"/>
    <w:rsid w:val="00C437F1"/>
    <w:rsid w:val="00C43D1B"/>
    <w:rsid w:val="00C44854"/>
    <w:rsid w:val="00C455EF"/>
    <w:rsid w:val="00C45A95"/>
    <w:rsid w:val="00C4646F"/>
    <w:rsid w:val="00C466D0"/>
    <w:rsid w:val="00C4683F"/>
    <w:rsid w:val="00C46D24"/>
    <w:rsid w:val="00C5050E"/>
    <w:rsid w:val="00C505BF"/>
    <w:rsid w:val="00C50CC7"/>
    <w:rsid w:val="00C50EB1"/>
    <w:rsid w:val="00C51773"/>
    <w:rsid w:val="00C5184D"/>
    <w:rsid w:val="00C51934"/>
    <w:rsid w:val="00C520C5"/>
    <w:rsid w:val="00C523E3"/>
    <w:rsid w:val="00C525C7"/>
    <w:rsid w:val="00C52639"/>
    <w:rsid w:val="00C52690"/>
    <w:rsid w:val="00C529A8"/>
    <w:rsid w:val="00C52E23"/>
    <w:rsid w:val="00C5366C"/>
    <w:rsid w:val="00C545D2"/>
    <w:rsid w:val="00C54B26"/>
    <w:rsid w:val="00C54BEC"/>
    <w:rsid w:val="00C55191"/>
    <w:rsid w:val="00C5555E"/>
    <w:rsid w:val="00C55CAF"/>
    <w:rsid w:val="00C56455"/>
    <w:rsid w:val="00C568D1"/>
    <w:rsid w:val="00C56FD6"/>
    <w:rsid w:val="00C57060"/>
    <w:rsid w:val="00C57573"/>
    <w:rsid w:val="00C5768B"/>
    <w:rsid w:val="00C57802"/>
    <w:rsid w:val="00C603B0"/>
    <w:rsid w:val="00C60565"/>
    <w:rsid w:val="00C60843"/>
    <w:rsid w:val="00C6096D"/>
    <w:rsid w:val="00C6115B"/>
    <w:rsid w:val="00C61411"/>
    <w:rsid w:val="00C61467"/>
    <w:rsid w:val="00C6186D"/>
    <w:rsid w:val="00C62217"/>
    <w:rsid w:val="00C62AEC"/>
    <w:rsid w:val="00C62FB4"/>
    <w:rsid w:val="00C63242"/>
    <w:rsid w:val="00C634B9"/>
    <w:rsid w:val="00C638F4"/>
    <w:rsid w:val="00C63AE3"/>
    <w:rsid w:val="00C64439"/>
    <w:rsid w:val="00C653E3"/>
    <w:rsid w:val="00C65B3E"/>
    <w:rsid w:val="00C66E89"/>
    <w:rsid w:val="00C6790A"/>
    <w:rsid w:val="00C67D98"/>
    <w:rsid w:val="00C70619"/>
    <w:rsid w:val="00C70FAD"/>
    <w:rsid w:val="00C7131E"/>
    <w:rsid w:val="00C71524"/>
    <w:rsid w:val="00C71C64"/>
    <w:rsid w:val="00C7255F"/>
    <w:rsid w:val="00C731CE"/>
    <w:rsid w:val="00C7359C"/>
    <w:rsid w:val="00C736BD"/>
    <w:rsid w:val="00C739FF"/>
    <w:rsid w:val="00C742D6"/>
    <w:rsid w:val="00C74791"/>
    <w:rsid w:val="00C749E8"/>
    <w:rsid w:val="00C75874"/>
    <w:rsid w:val="00C76437"/>
    <w:rsid w:val="00C76724"/>
    <w:rsid w:val="00C76AEA"/>
    <w:rsid w:val="00C7724A"/>
    <w:rsid w:val="00C7749E"/>
    <w:rsid w:val="00C779E5"/>
    <w:rsid w:val="00C77C76"/>
    <w:rsid w:val="00C80047"/>
    <w:rsid w:val="00C80158"/>
    <w:rsid w:val="00C80A52"/>
    <w:rsid w:val="00C80B13"/>
    <w:rsid w:val="00C80C3C"/>
    <w:rsid w:val="00C80F27"/>
    <w:rsid w:val="00C813EF"/>
    <w:rsid w:val="00C818C2"/>
    <w:rsid w:val="00C81CA1"/>
    <w:rsid w:val="00C81CEF"/>
    <w:rsid w:val="00C81F3E"/>
    <w:rsid w:val="00C82063"/>
    <w:rsid w:val="00C82413"/>
    <w:rsid w:val="00C82447"/>
    <w:rsid w:val="00C8299C"/>
    <w:rsid w:val="00C83033"/>
    <w:rsid w:val="00C836DF"/>
    <w:rsid w:val="00C83C22"/>
    <w:rsid w:val="00C84058"/>
    <w:rsid w:val="00C844F7"/>
    <w:rsid w:val="00C85254"/>
    <w:rsid w:val="00C8525F"/>
    <w:rsid w:val="00C8540D"/>
    <w:rsid w:val="00C8587C"/>
    <w:rsid w:val="00C858D0"/>
    <w:rsid w:val="00C85F84"/>
    <w:rsid w:val="00C862D2"/>
    <w:rsid w:val="00C865FB"/>
    <w:rsid w:val="00C86DC2"/>
    <w:rsid w:val="00C870AE"/>
    <w:rsid w:val="00C87160"/>
    <w:rsid w:val="00C8740E"/>
    <w:rsid w:val="00C874DF"/>
    <w:rsid w:val="00C877A0"/>
    <w:rsid w:val="00C918DD"/>
    <w:rsid w:val="00C91AEF"/>
    <w:rsid w:val="00C91DB5"/>
    <w:rsid w:val="00C931B5"/>
    <w:rsid w:val="00C933DC"/>
    <w:rsid w:val="00C9345F"/>
    <w:rsid w:val="00C936F9"/>
    <w:rsid w:val="00C94BF2"/>
    <w:rsid w:val="00C950EA"/>
    <w:rsid w:val="00C9533C"/>
    <w:rsid w:val="00C95AB0"/>
    <w:rsid w:val="00C95C24"/>
    <w:rsid w:val="00C96005"/>
    <w:rsid w:val="00C96EC1"/>
    <w:rsid w:val="00C9779D"/>
    <w:rsid w:val="00C978AB"/>
    <w:rsid w:val="00C97B36"/>
    <w:rsid w:val="00C97C37"/>
    <w:rsid w:val="00CA07A8"/>
    <w:rsid w:val="00CA1A4B"/>
    <w:rsid w:val="00CA2BD8"/>
    <w:rsid w:val="00CA2C40"/>
    <w:rsid w:val="00CA2C91"/>
    <w:rsid w:val="00CA2CDD"/>
    <w:rsid w:val="00CA2EC3"/>
    <w:rsid w:val="00CA39C1"/>
    <w:rsid w:val="00CA3CF7"/>
    <w:rsid w:val="00CA4417"/>
    <w:rsid w:val="00CA4ECB"/>
    <w:rsid w:val="00CA566C"/>
    <w:rsid w:val="00CA599D"/>
    <w:rsid w:val="00CA5F1E"/>
    <w:rsid w:val="00CA60BE"/>
    <w:rsid w:val="00CA62B0"/>
    <w:rsid w:val="00CA641D"/>
    <w:rsid w:val="00CA73EE"/>
    <w:rsid w:val="00CA7927"/>
    <w:rsid w:val="00CA7A66"/>
    <w:rsid w:val="00CA7AD0"/>
    <w:rsid w:val="00CA7B95"/>
    <w:rsid w:val="00CB0608"/>
    <w:rsid w:val="00CB06C8"/>
    <w:rsid w:val="00CB0E08"/>
    <w:rsid w:val="00CB0EC8"/>
    <w:rsid w:val="00CB1080"/>
    <w:rsid w:val="00CB22D3"/>
    <w:rsid w:val="00CB2685"/>
    <w:rsid w:val="00CB395D"/>
    <w:rsid w:val="00CB3C15"/>
    <w:rsid w:val="00CB3F4A"/>
    <w:rsid w:val="00CB5115"/>
    <w:rsid w:val="00CB5137"/>
    <w:rsid w:val="00CB5B2A"/>
    <w:rsid w:val="00CB5D87"/>
    <w:rsid w:val="00CB5E01"/>
    <w:rsid w:val="00CB61B5"/>
    <w:rsid w:val="00CB6449"/>
    <w:rsid w:val="00CB702A"/>
    <w:rsid w:val="00CB7907"/>
    <w:rsid w:val="00CB7D59"/>
    <w:rsid w:val="00CC076D"/>
    <w:rsid w:val="00CC0AC6"/>
    <w:rsid w:val="00CC0DE9"/>
    <w:rsid w:val="00CC1AA6"/>
    <w:rsid w:val="00CC1B2D"/>
    <w:rsid w:val="00CC1F35"/>
    <w:rsid w:val="00CC249A"/>
    <w:rsid w:val="00CC268C"/>
    <w:rsid w:val="00CC3588"/>
    <w:rsid w:val="00CC3589"/>
    <w:rsid w:val="00CC4182"/>
    <w:rsid w:val="00CC435E"/>
    <w:rsid w:val="00CC44FB"/>
    <w:rsid w:val="00CC4EBE"/>
    <w:rsid w:val="00CC5261"/>
    <w:rsid w:val="00CC646C"/>
    <w:rsid w:val="00CC693F"/>
    <w:rsid w:val="00CC6E0B"/>
    <w:rsid w:val="00CC6EF5"/>
    <w:rsid w:val="00CC71EC"/>
    <w:rsid w:val="00CC7654"/>
    <w:rsid w:val="00CC7AEE"/>
    <w:rsid w:val="00CC7C4D"/>
    <w:rsid w:val="00CD036C"/>
    <w:rsid w:val="00CD03E4"/>
    <w:rsid w:val="00CD117B"/>
    <w:rsid w:val="00CD11E1"/>
    <w:rsid w:val="00CD1450"/>
    <w:rsid w:val="00CD1A6C"/>
    <w:rsid w:val="00CD262D"/>
    <w:rsid w:val="00CD368F"/>
    <w:rsid w:val="00CD406D"/>
    <w:rsid w:val="00CD40B3"/>
    <w:rsid w:val="00CD45C2"/>
    <w:rsid w:val="00CD4771"/>
    <w:rsid w:val="00CD4D59"/>
    <w:rsid w:val="00CD52B1"/>
    <w:rsid w:val="00CD52E7"/>
    <w:rsid w:val="00CD55E9"/>
    <w:rsid w:val="00CD5D6C"/>
    <w:rsid w:val="00CD7433"/>
    <w:rsid w:val="00CD7D18"/>
    <w:rsid w:val="00CE033C"/>
    <w:rsid w:val="00CE05F0"/>
    <w:rsid w:val="00CE0A06"/>
    <w:rsid w:val="00CE0D82"/>
    <w:rsid w:val="00CE0FDE"/>
    <w:rsid w:val="00CE163F"/>
    <w:rsid w:val="00CE18EB"/>
    <w:rsid w:val="00CE1B85"/>
    <w:rsid w:val="00CE244E"/>
    <w:rsid w:val="00CE3136"/>
    <w:rsid w:val="00CE5F3A"/>
    <w:rsid w:val="00CE6996"/>
    <w:rsid w:val="00CE6D23"/>
    <w:rsid w:val="00CE72B9"/>
    <w:rsid w:val="00CE752E"/>
    <w:rsid w:val="00CE783C"/>
    <w:rsid w:val="00CF0CC0"/>
    <w:rsid w:val="00CF1715"/>
    <w:rsid w:val="00CF18E6"/>
    <w:rsid w:val="00CF1FD9"/>
    <w:rsid w:val="00CF2558"/>
    <w:rsid w:val="00CF28A3"/>
    <w:rsid w:val="00CF3324"/>
    <w:rsid w:val="00CF387C"/>
    <w:rsid w:val="00CF3AAF"/>
    <w:rsid w:val="00CF4EE4"/>
    <w:rsid w:val="00CF587C"/>
    <w:rsid w:val="00CF5A19"/>
    <w:rsid w:val="00CF5D2A"/>
    <w:rsid w:val="00CF621D"/>
    <w:rsid w:val="00CF681C"/>
    <w:rsid w:val="00CF692C"/>
    <w:rsid w:val="00CF740D"/>
    <w:rsid w:val="00CF7DD7"/>
    <w:rsid w:val="00D00630"/>
    <w:rsid w:val="00D00D75"/>
    <w:rsid w:val="00D01453"/>
    <w:rsid w:val="00D017E5"/>
    <w:rsid w:val="00D027FD"/>
    <w:rsid w:val="00D02AEC"/>
    <w:rsid w:val="00D02E82"/>
    <w:rsid w:val="00D03014"/>
    <w:rsid w:val="00D03243"/>
    <w:rsid w:val="00D03369"/>
    <w:rsid w:val="00D033AC"/>
    <w:rsid w:val="00D0477B"/>
    <w:rsid w:val="00D04A14"/>
    <w:rsid w:val="00D04BC9"/>
    <w:rsid w:val="00D05012"/>
    <w:rsid w:val="00D05509"/>
    <w:rsid w:val="00D05611"/>
    <w:rsid w:val="00D05A4D"/>
    <w:rsid w:val="00D05EAC"/>
    <w:rsid w:val="00D06169"/>
    <w:rsid w:val="00D064E2"/>
    <w:rsid w:val="00D068CB"/>
    <w:rsid w:val="00D06DA8"/>
    <w:rsid w:val="00D06FAD"/>
    <w:rsid w:val="00D072DA"/>
    <w:rsid w:val="00D0762D"/>
    <w:rsid w:val="00D10E06"/>
    <w:rsid w:val="00D11012"/>
    <w:rsid w:val="00D11033"/>
    <w:rsid w:val="00D11353"/>
    <w:rsid w:val="00D114B5"/>
    <w:rsid w:val="00D1184D"/>
    <w:rsid w:val="00D118CD"/>
    <w:rsid w:val="00D11D18"/>
    <w:rsid w:val="00D11E2A"/>
    <w:rsid w:val="00D11F7D"/>
    <w:rsid w:val="00D120F3"/>
    <w:rsid w:val="00D12110"/>
    <w:rsid w:val="00D12B1E"/>
    <w:rsid w:val="00D131AB"/>
    <w:rsid w:val="00D13599"/>
    <w:rsid w:val="00D1385F"/>
    <w:rsid w:val="00D13906"/>
    <w:rsid w:val="00D13BC1"/>
    <w:rsid w:val="00D1428B"/>
    <w:rsid w:val="00D144B1"/>
    <w:rsid w:val="00D14FBC"/>
    <w:rsid w:val="00D154C1"/>
    <w:rsid w:val="00D16EA1"/>
    <w:rsid w:val="00D174AA"/>
    <w:rsid w:val="00D175BA"/>
    <w:rsid w:val="00D176E9"/>
    <w:rsid w:val="00D17D95"/>
    <w:rsid w:val="00D206BA"/>
    <w:rsid w:val="00D209E5"/>
    <w:rsid w:val="00D20F2D"/>
    <w:rsid w:val="00D214BF"/>
    <w:rsid w:val="00D21AB2"/>
    <w:rsid w:val="00D22395"/>
    <w:rsid w:val="00D22435"/>
    <w:rsid w:val="00D227DB"/>
    <w:rsid w:val="00D231ED"/>
    <w:rsid w:val="00D234AF"/>
    <w:rsid w:val="00D237D0"/>
    <w:rsid w:val="00D23C52"/>
    <w:rsid w:val="00D24D0E"/>
    <w:rsid w:val="00D24D2E"/>
    <w:rsid w:val="00D255E0"/>
    <w:rsid w:val="00D256DA"/>
    <w:rsid w:val="00D269D7"/>
    <w:rsid w:val="00D26A8F"/>
    <w:rsid w:val="00D26E94"/>
    <w:rsid w:val="00D27340"/>
    <w:rsid w:val="00D27704"/>
    <w:rsid w:val="00D302B5"/>
    <w:rsid w:val="00D30308"/>
    <w:rsid w:val="00D3085D"/>
    <w:rsid w:val="00D30A1E"/>
    <w:rsid w:val="00D31AEA"/>
    <w:rsid w:val="00D32147"/>
    <w:rsid w:val="00D328AB"/>
    <w:rsid w:val="00D32CE5"/>
    <w:rsid w:val="00D33347"/>
    <w:rsid w:val="00D33F19"/>
    <w:rsid w:val="00D3489B"/>
    <w:rsid w:val="00D34AF5"/>
    <w:rsid w:val="00D35EF1"/>
    <w:rsid w:val="00D35F11"/>
    <w:rsid w:val="00D36115"/>
    <w:rsid w:val="00D36495"/>
    <w:rsid w:val="00D366C3"/>
    <w:rsid w:val="00D3704D"/>
    <w:rsid w:val="00D3711F"/>
    <w:rsid w:val="00D400F1"/>
    <w:rsid w:val="00D40615"/>
    <w:rsid w:val="00D415E5"/>
    <w:rsid w:val="00D41A63"/>
    <w:rsid w:val="00D41FE7"/>
    <w:rsid w:val="00D43039"/>
    <w:rsid w:val="00D4328B"/>
    <w:rsid w:val="00D445EC"/>
    <w:rsid w:val="00D44657"/>
    <w:rsid w:val="00D45A74"/>
    <w:rsid w:val="00D461CD"/>
    <w:rsid w:val="00D46F0A"/>
    <w:rsid w:val="00D50890"/>
    <w:rsid w:val="00D508EA"/>
    <w:rsid w:val="00D50995"/>
    <w:rsid w:val="00D50DF6"/>
    <w:rsid w:val="00D51743"/>
    <w:rsid w:val="00D51A7D"/>
    <w:rsid w:val="00D51DBD"/>
    <w:rsid w:val="00D52300"/>
    <w:rsid w:val="00D52885"/>
    <w:rsid w:val="00D52F9D"/>
    <w:rsid w:val="00D538AB"/>
    <w:rsid w:val="00D53DED"/>
    <w:rsid w:val="00D550AA"/>
    <w:rsid w:val="00D5549A"/>
    <w:rsid w:val="00D55C6C"/>
    <w:rsid w:val="00D562CD"/>
    <w:rsid w:val="00D56B7F"/>
    <w:rsid w:val="00D57280"/>
    <w:rsid w:val="00D576D4"/>
    <w:rsid w:val="00D577E2"/>
    <w:rsid w:val="00D60D59"/>
    <w:rsid w:val="00D60E77"/>
    <w:rsid w:val="00D610C6"/>
    <w:rsid w:val="00D61384"/>
    <w:rsid w:val="00D61673"/>
    <w:rsid w:val="00D61A08"/>
    <w:rsid w:val="00D61A1D"/>
    <w:rsid w:val="00D61AC0"/>
    <w:rsid w:val="00D61C39"/>
    <w:rsid w:val="00D61D45"/>
    <w:rsid w:val="00D621DE"/>
    <w:rsid w:val="00D628A0"/>
    <w:rsid w:val="00D62D9B"/>
    <w:rsid w:val="00D63556"/>
    <w:rsid w:val="00D63FD8"/>
    <w:rsid w:val="00D6487E"/>
    <w:rsid w:val="00D65443"/>
    <w:rsid w:val="00D665E5"/>
    <w:rsid w:val="00D666A6"/>
    <w:rsid w:val="00D67523"/>
    <w:rsid w:val="00D677A6"/>
    <w:rsid w:val="00D677FE"/>
    <w:rsid w:val="00D6782A"/>
    <w:rsid w:val="00D701A1"/>
    <w:rsid w:val="00D70917"/>
    <w:rsid w:val="00D70DA8"/>
    <w:rsid w:val="00D713FF"/>
    <w:rsid w:val="00D71DDC"/>
    <w:rsid w:val="00D72884"/>
    <w:rsid w:val="00D72A09"/>
    <w:rsid w:val="00D72CBB"/>
    <w:rsid w:val="00D72F84"/>
    <w:rsid w:val="00D72FAC"/>
    <w:rsid w:val="00D7419B"/>
    <w:rsid w:val="00D74A58"/>
    <w:rsid w:val="00D750B7"/>
    <w:rsid w:val="00D7520C"/>
    <w:rsid w:val="00D75376"/>
    <w:rsid w:val="00D75920"/>
    <w:rsid w:val="00D75FB2"/>
    <w:rsid w:val="00D76AC9"/>
    <w:rsid w:val="00D77849"/>
    <w:rsid w:val="00D7795F"/>
    <w:rsid w:val="00D8001F"/>
    <w:rsid w:val="00D8110F"/>
    <w:rsid w:val="00D8131C"/>
    <w:rsid w:val="00D819A9"/>
    <w:rsid w:val="00D81A59"/>
    <w:rsid w:val="00D81B51"/>
    <w:rsid w:val="00D8230F"/>
    <w:rsid w:val="00D82997"/>
    <w:rsid w:val="00D82E70"/>
    <w:rsid w:val="00D83D14"/>
    <w:rsid w:val="00D84F5D"/>
    <w:rsid w:val="00D85402"/>
    <w:rsid w:val="00D866D2"/>
    <w:rsid w:val="00D8701C"/>
    <w:rsid w:val="00D879BD"/>
    <w:rsid w:val="00D91A1D"/>
    <w:rsid w:val="00D91B23"/>
    <w:rsid w:val="00D91F03"/>
    <w:rsid w:val="00D92783"/>
    <w:rsid w:val="00D92C02"/>
    <w:rsid w:val="00D92C25"/>
    <w:rsid w:val="00D92C3E"/>
    <w:rsid w:val="00D9370A"/>
    <w:rsid w:val="00D93985"/>
    <w:rsid w:val="00D943F1"/>
    <w:rsid w:val="00D945E3"/>
    <w:rsid w:val="00D9496A"/>
    <w:rsid w:val="00D94BAE"/>
    <w:rsid w:val="00D94C42"/>
    <w:rsid w:val="00D957D9"/>
    <w:rsid w:val="00D95A78"/>
    <w:rsid w:val="00D96E59"/>
    <w:rsid w:val="00D97C82"/>
    <w:rsid w:val="00DA04E3"/>
    <w:rsid w:val="00DA13CD"/>
    <w:rsid w:val="00DA1B78"/>
    <w:rsid w:val="00DA1C91"/>
    <w:rsid w:val="00DA1E8E"/>
    <w:rsid w:val="00DA29C8"/>
    <w:rsid w:val="00DA2ACA"/>
    <w:rsid w:val="00DA3646"/>
    <w:rsid w:val="00DA38F0"/>
    <w:rsid w:val="00DA3EA6"/>
    <w:rsid w:val="00DA42A6"/>
    <w:rsid w:val="00DA42F2"/>
    <w:rsid w:val="00DA42F4"/>
    <w:rsid w:val="00DA44D3"/>
    <w:rsid w:val="00DA4CB5"/>
    <w:rsid w:val="00DA4F26"/>
    <w:rsid w:val="00DA5A6D"/>
    <w:rsid w:val="00DA6022"/>
    <w:rsid w:val="00DA67AD"/>
    <w:rsid w:val="00DA714F"/>
    <w:rsid w:val="00DA7263"/>
    <w:rsid w:val="00DA79DA"/>
    <w:rsid w:val="00DA7BDA"/>
    <w:rsid w:val="00DB0195"/>
    <w:rsid w:val="00DB03CE"/>
    <w:rsid w:val="00DB0EF3"/>
    <w:rsid w:val="00DB1120"/>
    <w:rsid w:val="00DB1B32"/>
    <w:rsid w:val="00DB228B"/>
    <w:rsid w:val="00DB235B"/>
    <w:rsid w:val="00DB242E"/>
    <w:rsid w:val="00DB2793"/>
    <w:rsid w:val="00DB2F33"/>
    <w:rsid w:val="00DB3073"/>
    <w:rsid w:val="00DB3906"/>
    <w:rsid w:val="00DB3D44"/>
    <w:rsid w:val="00DB44FE"/>
    <w:rsid w:val="00DB524A"/>
    <w:rsid w:val="00DB5354"/>
    <w:rsid w:val="00DB5500"/>
    <w:rsid w:val="00DB5B58"/>
    <w:rsid w:val="00DB5C0F"/>
    <w:rsid w:val="00DB6882"/>
    <w:rsid w:val="00DB6AFD"/>
    <w:rsid w:val="00DB6F9E"/>
    <w:rsid w:val="00DB7162"/>
    <w:rsid w:val="00DB7188"/>
    <w:rsid w:val="00DB71A2"/>
    <w:rsid w:val="00DB7B4E"/>
    <w:rsid w:val="00DB7D64"/>
    <w:rsid w:val="00DC0799"/>
    <w:rsid w:val="00DC1532"/>
    <w:rsid w:val="00DC2120"/>
    <w:rsid w:val="00DC2151"/>
    <w:rsid w:val="00DC22AC"/>
    <w:rsid w:val="00DC24D9"/>
    <w:rsid w:val="00DC2762"/>
    <w:rsid w:val="00DC393B"/>
    <w:rsid w:val="00DC3A03"/>
    <w:rsid w:val="00DC3AEC"/>
    <w:rsid w:val="00DC3B67"/>
    <w:rsid w:val="00DC3E10"/>
    <w:rsid w:val="00DC4256"/>
    <w:rsid w:val="00DC48BE"/>
    <w:rsid w:val="00DC5329"/>
    <w:rsid w:val="00DC714E"/>
    <w:rsid w:val="00DC77D8"/>
    <w:rsid w:val="00DD0CE1"/>
    <w:rsid w:val="00DD11F4"/>
    <w:rsid w:val="00DD16EF"/>
    <w:rsid w:val="00DD1CD6"/>
    <w:rsid w:val="00DD1EAE"/>
    <w:rsid w:val="00DD2202"/>
    <w:rsid w:val="00DD258E"/>
    <w:rsid w:val="00DD29BD"/>
    <w:rsid w:val="00DD2C06"/>
    <w:rsid w:val="00DD2E9F"/>
    <w:rsid w:val="00DD3168"/>
    <w:rsid w:val="00DD3255"/>
    <w:rsid w:val="00DD393B"/>
    <w:rsid w:val="00DD3B98"/>
    <w:rsid w:val="00DD4558"/>
    <w:rsid w:val="00DD4CB1"/>
    <w:rsid w:val="00DD4D95"/>
    <w:rsid w:val="00DD4F6D"/>
    <w:rsid w:val="00DD58F8"/>
    <w:rsid w:val="00DD5937"/>
    <w:rsid w:val="00DD62F7"/>
    <w:rsid w:val="00DD662D"/>
    <w:rsid w:val="00DD6ADD"/>
    <w:rsid w:val="00DD6CF0"/>
    <w:rsid w:val="00DD75C7"/>
    <w:rsid w:val="00DD77E2"/>
    <w:rsid w:val="00DD7C2F"/>
    <w:rsid w:val="00DE077B"/>
    <w:rsid w:val="00DE0CE6"/>
    <w:rsid w:val="00DE1E86"/>
    <w:rsid w:val="00DE221F"/>
    <w:rsid w:val="00DE22A7"/>
    <w:rsid w:val="00DE2DD3"/>
    <w:rsid w:val="00DE2EC8"/>
    <w:rsid w:val="00DE2F8F"/>
    <w:rsid w:val="00DE31E7"/>
    <w:rsid w:val="00DE32D6"/>
    <w:rsid w:val="00DE3549"/>
    <w:rsid w:val="00DE39B6"/>
    <w:rsid w:val="00DE3F1E"/>
    <w:rsid w:val="00DE453A"/>
    <w:rsid w:val="00DE4B21"/>
    <w:rsid w:val="00DE4CFF"/>
    <w:rsid w:val="00DE581C"/>
    <w:rsid w:val="00DE5D41"/>
    <w:rsid w:val="00DE6FAD"/>
    <w:rsid w:val="00DE730F"/>
    <w:rsid w:val="00DE745F"/>
    <w:rsid w:val="00DE79AB"/>
    <w:rsid w:val="00DF0001"/>
    <w:rsid w:val="00DF0772"/>
    <w:rsid w:val="00DF089D"/>
    <w:rsid w:val="00DF0C82"/>
    <w:rsid w:val="00DF0D85"/>
    <w:rsid w:val="00DF16E1"/>
    <w:rsid w:val="00DF18E8"/>
    <w:rsid w:val="00DF1E58"/>
    <w:rsid w:val="00DF37BA"/>
    <w:rsid w:val="00DF38FA"/>
    <w:rsid w:val="00DF3E1F"/>
    <w:rsid w:val="00DF4445"/>
    <w:rsid w:val="00DF456D"/>
    <w:rsid w:val="00DF4AC3"/>
    <w:rsid w:val="00DF5028"/>
    <w:rsid w:val="00DF513E"/>
    <w:rsid w:val="00DF53DD"/>
    <w:rsid w:val="00DF53EB"/>
    <w:rsid w:val="00DF5DBC"/>
    <w:rsid w:val="00DF5E57"/>
    <w:rsid w:val="00DF64ED"/>
    <w:rsid w:val="00DF66BA"/>
    <w:rsid w:val="00DF66D9"/>
    <w:rsid w:val="00DF6C63"/>
    <w:rsid w:val="00DF718E"/>
    <w:rsid w:val="00DF7360"/>
    <w:rsid w:val="00DF7684"/>
    <w:rsid w:val="00DF7F08"/>
    <w:rsid w:val="00E00C8C"/>
    <w:rsid w:val="00E0121C"/>
    <w:rsid w:val="00E01333"/>
    <w:rsid w:val="00E0195D"/>
    <w:rsid w:val="00E023ED"/>
    <w:rsid w:val="00E0254D"/>
    <w:rsid w:val="00E02747"/>
    <w:rsid w:val="00E02B3D"/>
    <w:rsid w:val="00E02C24"/>
    <w:rsid w:val="00E02DCB"/>
    <w:rsid w:val="00E0364D"/>
    <w:rsid w:val="00E0383D"/>
    <w:rsid w:val="00E03CE9"/>
    <w:rsid w:val="00E04058"/>
    <w:rsid w:val="00E050B5"/>
    <w:rsid w:val="00E068B8"/>
    <w:rsid w:val="00E07133"/>
    <w:rsid w:val="00E07C0A"/>
    <w:rsid w:val="00E10803"/>
    <w:rsid w:val="00E11245"/>
    <w:rsid w:val="00E1127E"/>
    <w:rsid w:val="00E1174C"/>
    <w:rsid w:val="00E11A21"/>
    <w:rsid w:val="00E12243"/>
    <w:rsid w:val="00E1240C"/>
    <w:rsid w:val="00E1246D"/>
    <w:rsid w:val="00E125E0"/>
    <w:rsid w:val="00E128A8"/>
    <w:rsid w:val="00E147B3"/>
    <w:rsid w:val="00E148EA"/>
    <w:rsid w:val="00E15910"/>
    <w:rsid w:val="00E1604A"/>
    <w:rsid w:val="00E165AB"/>
    <w:rsid w:val="00E16C24"/>
    <w:rsid w:val="00E1726B"/>
    <w:rsid w:val="00E172E8"/>
    <w:rsid w:val="00E17333"/>
    <w:rsid w:val="00E176A4"/>
    <w:rsid w:val="00E17A5D"/>
    <w:rsid w:val="00E17D32"/>
    <w:rsid w:val="00E17EAD"/>
    <w:rsid w:val="00E17FFD"/>
    <w:rsid w:val="00E2213D"/>
    <w:rsid w:val="00E2263E"/>
    <w:rsid w:val="00E22AC6"/>
    <w:rsid w:val="00E23428"/>
    <w:rsid w:val="00E23C3E"/>
    <w:rsid w:val="00E24916"/>
    <w:rsid w:val="00E2502E"/>
    <w:rsid w:val="00E25847"/>
    <w:rsid w:val="00E25A5D"/>
    <w:rsid w:val="00E25FD8"/>
    <w:rsid w:val="00E26960"/>
    <w:rsid w:val="00E26B3B"/>
    <w:rsid w:val="00E26D5A"/>
    <w:rsid w:val="00E27201"/>
    <w:rsid w:val="00E2720B"/>
    <w:rsid w:val="00E274A6"/>
    <w:rsid w:val="00E2780F"/>
    <w:rsid w:val="00E27C58"/>
    <w:rsid w:val="00E27C76"/>
    <w:rsid w:val="00E27F9B"/>
    <w:rsid w:val="00E31767"/>
    <w:rsid w:val="00E318A3"/>
    <w:rsid w:val="00E31F45"/>
    <w:rsid w:val="00E3201A"/>
    <w:rsid w:val="00E32A4A"/>
    <w:rsid w:val="00E32B29"/>
    <w:rsid w:val="00E33ABD"/>
    <w:rsid w:val="00E3482C"/>
    <w:rsid w:val="00E34A05"/>
    <w:rsid w:val="00E34BA2"/>
    <w:rsid w:val="00E34EDA"/>
    <w:rsid w:val="00E353D1"/>
    <w:rsid w:val="00E35F96"/>
    <w:rsid w:val="00E36478"/>
    <w:rsid w:val="00E3660B"/>
    <w:rsid w:val="00E3709C"/>
    <w:rsid w:val="00E402A1"/>
    <w:rsid w:val="00E407D2"/>
    <w:rsid w:val="00E40843"/>
    <w:rsid w:val="00E409A0"/>
    <w:rsid w:val="00E40AA3"/>
    <w:rsid w:val="00E40F03"/>
    <w:rsid w:val="00E41349"/>
    <w:rsid w:val="00E41973"/>
    <w:rsid w:val="00E4202F"/>
    <w:rsid w:val="00E4298D"/>
    <w:rsid w:val="00E42C21"/>
    <w:rsid w:val="00E430DE"/>
    <w:rsid w:val="00E431B1"/>
    <w:rsid w:val="00E437D2"/>
    <w:rsid w:val="00E43CCD"/>
    <w:rsid w:val="00E44258"/>
    <w:rsid w:val="00E443A8"/>
    <w:rsid w:val="00E44587"/>
    <w:rsid w:val="00E44632"/>
    <w:rsid w:val="00E44BCB"/>
    <w:rsid w:val="00E46906"/>
    <w:rsid w:val="00E46BB1"/>
    <w:rsid w:val="00E46D16"/>
    <w:rsid w:val="00E47194"/>
    <w:rsid w:val="00E47CB8"/>
    <w:rsid w:val="00E50309"/>
    <w:rsid w:val="00E50859"/>
    <w:rsid w:val="00E51C99"/>
    <w:rsid w:val="00E5200D"/>
    <w:rsid w:val="00E52222"/>
    <w:rsid w:val="00E52328"/>
    <w:rsid w:val="00E527AA"/>
    <w:rsid w:val="00E52C47"/>
    <w:rsid w:val="00E532A6"/>
    <w:rsid w:val="00E534C6"/>
    <w:rsid w:val="00E5411F"/>
    <w:rsid w:val="00E54240"/>
    <w:rsid w:val="00E5454B"/>
    <w:rsid w:val="00E54643"/>
    <w:rsid w:val="00E547ED"/>
    <w:rsid w:val="00E54D2E"/>
    <w:rsid w:val="00E54EB1"/>
    <w:rsid w:val="00E5550E"/>
    <w:rsid w:val="00E55537"/>
    <w:rsid w:val="00E55791"/>
    <w:rsid w:val="00E55B05"/>
    <w:rsid w:val="00E55C34"/>
    <w:rsid w:val="00E56B62"/>
    <w:rsid w:val="00E575F3"/>
    <w:rsid w:val="00E57BC5"/>
    <w:rsid w:val="00E6057B"/>
    <w:rsid w:val="00E6087B"/>
    <w:rsid w:val="00E60A28"/>
    <w:rsid w:val="00E60B24"/>
    <w:rsid w:val="00E60E71"/>
    <w:rsid w:val="00E61205"/>
    <w:rsid w:val="00E61596"/>
    <w:rsid w:val="00E61678"/>
    <w:rsid w:val="00E61B9A"/>
    <w:rsid w:val="00E62DA6"/>
    <w:rsid w:val="00E63065"/>
    <w:rsid w:val="00E63B3F"/>
    <w:rsid w:val="00E63C25"/>
    <w:rsid w:val="00E63F75"/>
    <w:rsid w:val="00E64F5A"/>
    <w:rsid w:val="00E653E6"/>
    <w:rsid w:val="00E66DA8"/>
    <w:rsid w:val="00E66DB7"/>
    <w:rsid w:val="00E66F50"/>
    <w:rsid w:val="00E671BB"/>
    <w:rsid w:val="00E674B6"/>
    <w:rsid w:val="00E67AAF"/>
    <w:rsid w:val="00E67C87"/>
    <w:rsid w:val="00E7029D"/>
    <w:rsid w:val="00E7135A"/>
    <w:rsid w:val="00E72157"/>
    <w:rsid w:val="00E73464"/>
    <w:rsid w:val="00E74147"/>
    <w:rsid w:val="00E74DAD"/>
    <w:rsid w:val="00E75441"/>
    <w:rsid w:val="00E75784"/>
    <w:rsid w:val="00E75788"/>
    <w:rsid w:val="00E75931"/>
    <w:rsid w:val="00E7784A"/>
    <w:rsid w:val="00E779D7"/>
    <w:rsid w:val="00E8047E"/>
    <w:rsid w:val="00E80669"/>
    <w:rsid w:val="00E8077B"/>
    <w:rsid w:val="00E80E60"/>
    <w:rsid w:val="00E81D8D"/>
    <w:rsid w:val="00E81FEB"/>
    <w:rsid w:val="00E82A12"/>
    <w:rsid w:val="00E82B2E"/>
    <w:rsid w:val="00E83233"/>
    <w:rsid w:val="00E83758"/>
    <w:rsid w:val="00E8377A"/>
    <w:rsid w:val="00E8378B"/>
    <w:rsid w:val="00E83862"/>
    <w:rsid w:val="00E83899"/>
    <w:rsid w:val="00E83BC8"/>
    <w:rsid w:val="00E83C64"/>
    <w:rsid w:val="00E83FE3"/>
    <w:rsid w:val="00E846C9"/>
    <w:rsid w:val="00E8500C"/>
    <w:rsid w:val="00E8510C"/>
    <w:rsid w:val="00E857F8"/>
    <w:rsid w:val="00E85AF4"/>
    <w:rsid w:val="00E8639A"/>
    <w:rsid w:val="00E86FD3"/>
    <w:rsid w:val="00E875CE"/>
    <w:rsid w:val="00E876F8"/>
    <w:rsid w:val="00E87B44"/>
    <w:rsid w:val="00E87D7D"/>
    <w:rsid w:val="00E90341"/>
    <w:rsid w:val="00E9034B"/>
    <w:rsid w:val="00E909A1"/>
    <w:rsid w:val="00E90E4D"/>
    <w:rsid w:val="00E91866"/>
    <w:rsid w:val="00E92EEC"/>
    <w:rsid w:val="00E9301B"/>
    <w:rsid w:val="00E93567"/>
    <w:rsid w:val="00E94169"/>
    <w:rsid w:val="00E94406"/>
    <w:rsid w:val="00E944A3"/>
    <w:rsid w:val="00E94628"/>
    <w:rsid w:val="00E94DB7"/>
    <w:rsid w:val="00E95127"/>
    <w:rsid w:val="00E95287"/>
    <w:rsid w:val="00E958AA"/>
    <w:rsid w:val="00E96074"/>
    <w:rsid w:val="00E969EC"/>
    <w:rsid w:val="00E96ED7"/>
    <w:rsid w:val="00E97099"/>
    <w:rsid w:val="00E971C8"/>
    <w:rsid w:val="00E9744E"/>
    <w:rsid w:val="00EA0DE7"/>
    <w:rsid w:val="00EA10FB"/>
    <w:rsid w:val="00EA110F"/>
    <w:rsid w:val="00EA1404"/>
    <w:rsid w:val="00EA14DB"/>
    <w:rsid w:val="00EA2270"/>
    <w:rsid w:val="00EA2520"/>
    <w:rsid w:val="00EA286D"/>
    <w:rsid w:val="00EA2E2C"/>
    <w:rsid w:val="00EA3019"/>
    <w:rsid w:val="00EA31C2"/>
    <w:rsid w:val="00EA364E"/>
    <w:rsid w:val="00EA36F6"/>
    <w:rsid w:val="00EA38D3"/>
    <w:rsid w:val="00EA3D52"/>
    <w:rsid w:val="00EA3F91"/>
    <w:rsid w:val="00EA4125"/>
    <w:rsid w:val="00EA41FA"/>
    <w:rsid w:val="00EA43C7"/>
    <w:rsid w:val="00EA440E"/>
    <w:rsid w:val="00EA4732"/>
    <w:rsid w:val="00EA5CF6"/>
    <w:rsid w:val="00EA5D95"/>
    <w:rsid w:val="00EA74B1"/>
    <w:rsid w:val="00EA7CCB"/>
    <w:rsid w:val="00EB0034"/>
    <w:rsid w:val="00EB074F"/>
    <w:rsid w:val="00EB0F30"/>
    <w:rsid w:val="00EB1BDB"/>
    <w:rsid w:val="00EB2086"/>
    <w:rsid w:val="00EB2706"/>
    <w:rsid w:val="00EB2992"/>
    <w:rsid w:val="00EB31F6"/>
    <w:rsid w:val="00EB3663"/>
    <w:rsid w:val="00EB38C6"/>
    <w:rsid w:val="00EB53B6"/>
    <w:rsid w:val="00EB549C"/>
    <w:rsid w:val="00EB57F8"/>
    <w:rsid w:val="00EB58C7"/>
    <w:rsid w:val="00EB621B"/>
    <w:rsid w:val="00EB643B"/>
    <w:rsid w:val="00EB6B19"/>
    <w:rsid w:val="00EB728F"/>
    <w:rsid w:val="00EB73DA"/>
    <w:rsid w:val="00EB78E8"/>
    <w:rsid w:val="00EC068E"/>
    <w:rsid w:val="00EC07E1"/>
    <w:rsid w:val="00EC09F8"/>
    <w:rsid w:val="00EC1A2D"/>
    <w:rsid w:val="00EC21BB"/>
    <w:rsid w:val="00EC237C"/>
    <w:rsid w:val="00EC28D1"/>
    <w:rsid w:val="00EC29CC"/>
    <w:rsid w:val="00EC2FF8"/>
    <w:rsid w:val="00EC363B"/>
    <w:rsid w:val="00EC3F40"/>
    <w:rsid w:val="00EC3FEB"/>
    <w:rsid w:val="00EC444E"/>
    <w:rsid w:val="00EC4766"/>
    <w:rsid w:val="00EC4A41"/>
    <w:rsid w:val="00EC56EB"/>
    <w:rsid w:val="00EC74A8"/>
    <w:rsid w:val="00EC7539"/>
    <w:rsid w:val="00EC7862"/>
    <w:rsid w:val="00ED0534"/>
    <w:rsid w:val="00ED13C4"/>
    <w:rsid w:val="00ED1544"/>
    <w:rsid w:val="00ED16DB"/>
    <w:rsid w:val="00ED1AC8"/>
    <w:rsid w:val="00ED1CFE"/>
    <w:rsid w:val="00ED1F4A"/>
    <w:rsid w:val="00ED26B8"/>
    <w:rsid w:val="00ED2862"/>
    <w:rsid w:val="00ED2D48"/>
    <w:rsid w:val="00ED2E0E"/>
    <w:rsid w:val="00ED2F28"/>
    <w:rsid w:val="00ED3063"/>
    <w:rsid w:val="00ED346A"/>
    <w:rsid w:val="00ED3776"/>
    <w:rsid w:val="00ED3AA5"/>
    <w:rsid w:val="00ED3B7C"/>
    <w:rsid w:val="00ED3CA3"/>
    <w:rsid w:val="00ED4193"/>
    <w:rsid w:val="00ED420A"/>
    <w:rsid w:val="00ED43BD"/>
    <w:rsid w:val="00ED4415"/>
    <w:rsid w:val="00ED4D33"/>
    <w:rsid w:val="00ED5521"/>
    <w:rsid w:val="00ED5708"/>
    <w:rsid w:val="00ED5B16"/>
    <w:rsid w:val="00ED5CC0"/>
    <w:rsid w:val="00ED6411"/>
    <w:rsid w:val="00ED7199"/>
    <w:rsid w:val="00ED72A3"/>
    <w:rsid w:val="00ED72E1"/>
    <w:rsid w:val="00ED7AC1"/>
    <w:rsid w:val="00ED7B81"/>
    <w:rsid w:val="00EE0260"/>
    <w:rsid w:val="00EE08C0"/>
    <w:rsid w:val="00EE0B7D"/>
    <w:rsid w:val="00EE240D"/>
    <w:rsid w:val="00EE29C2"/>
    <w:rsid w:val="00EE3A90"/>
    <w:rsid w:val="00EE3E12"/>
    <w:rsid w:val="00EE3FD8"/>
    <w:rsid w:val="00EE40D3"/>
    <w:rsid w:val="00EE40F7"/>
    <w:rsid w:val="00EE49F2"/>
    <w:rsid w:val="00EE57BF"/>
    <w:rsid w:val="00EE6A94"/>
    <w:rsid w:val="00EE6DA0"/>
    <w:rsid w:val="00EE6DBE"/>
    <w:rsid w:val="00EE6EAA"/>
    <w:rsid w:val="00EE716D"/>
    <w:rsid w:val="00EE7231"/>
    <w:rsid w:val="00EE7666"/>
    <w:rsid w:val="00EF0454"/>
    <w:rsid w:val="00EF1B70"/>
    <w:rsid w:val="00EF20D6"/>
    <w:rsid w:val="00EF20F9"/>
    <w:rsid w:val="00EF27B2"/>
    <w:rsid w:val="00EF33D3"/>
    <w:rsid w:val="00EF368C"/>
    <w:rsid w:val="00EF3DE8"/>
    <w:rsid w:val="00EF40D6"/>
    <w:rsid w:val="00EF45A5"/>
    <w:rsid w:val="00EF4731"/>
    <w:rsid w:val="00EF4D18"/>
    <w:rsid w:val="00EF52A7"/>
    <w:rsid w:val="00EF5644"/>
    <w:rsid w:val="00EF63E9"/>
    <w:rsid w:val="00EF64A3"/>
    <w:rsid w:val="00EF706A"/>
    <w:rsid w:val="00EF7378"/>
    <w:rsid w:val="00EF7A64"/>
    <w:rsid w:val="00EF7EC2"/>
    <w:rsid w:val="00F00977"/>
    <w:rsid w:val="00F0143D"/>
    <w:rsid w:val="00F027FD"/>
    <w:rsid w:val="00F03238"/>
    <w:rsid w:val="00F03B76"/>
    <w:rsid w:val="00F03CAF"/>
    <w:rsid w:val="00F03D26"/>
    <w:rsid w:val="00F040E7"/>
    <w:rsid w:val="00F048B7"/>
    <w:rsid w:val="00F04BD1"/>
    <w:rsid w:val="00F05069"/>
    <w:rsid w:val="00F05F67"/>
    <w:rsid w:val="00F061F3"/>
    <w:rsid w:val="00F062B5"/>
    <w:rsid w:val="00F06846"/>
    <w:rsid w:val="00F07553"/>
    <w:rsid w:val="00F07577"/>
    <w:rsid w:val="00F1020B"/>
    <w:rsid w:val="00F105FB"/>
    <w:rsid w:val="00F10850"/>
    <w:rsid w:val="00F10BD2"/>
    <w:rsid w:val="00F10CA7"/>
    <w:rsid w:val="00F10E1B"/>
    <w:rsid w:val="00F10F97"/>
    <w:rsid w:val="00F1145A"/>
    <w:rsid w:val="00F114B6"/>
    <w:rsid w:val="00F11742"/>
    <w:rsid w:val="00F11BBB"/>
    <w:rsid w:val="00F1227B"/>
    <w:rsid w:val="00F12B4D"/>
    <w:rsid w:val="00F14203"/>
    <w:rsid w:val="00F1429F"/>
    <w:rsid w:val="00F1464F"/>
    <w:rsid w:val="00F156A3"/>
    <w:rsid w:val="00F1576C"/>
    <w:rsid w:val="00F15916"/>
    <w:rsid w:val="00F15ED9"/>
    <w:rsid w:val="00F15F7B"/>
    <w:rsid w:val="00F165BF"/>
    <w:rsid w:val="00F17044"/>
    <w:rsid w:val="00F17A4D"/>
    <w:rsid w:val="00F20BDA"/>
    <w:rsid w:val="00F2108D"/>
    <w:rsid w:val="00F21A4C"/>
    <w:rsid w:val="00F21E44"/>
    <w:rsid w:val="00F21E53"/>
    <w:rsid w:val="00F23144"/>
    <w:rsid w:val="00F23729"/>
    <w:rsid w:val="00F23861"/>
    <w:rsid w:val="00F23B8E"/>
    <w:rsid w:val="00F23C2E"/>
    <w:rsid w:val="00F23E7F"/>
    <w:rsid w:val="00F25390"/>
    <w:rsid w:val="00F2611C"/>
    <w:rsid w:val="00F26B4E"/>
    <w:rsid w:val="00F2706B"/>
    <w:rsid w:val="00F274FD"/>
    <w:rsid w:val="00F30582"/>
    <w:rsid w:val="00F30968"/>
    <w:rsid w:val="00F311D3"/>
    <w:rsid w:val="00F3142C"/>
    <w:rsid w:val="00F318AE"/>
    <w:rsid w:val="00F32852"/>
    <w:rsid w:val="00F32D9E"/>
    <w:rsid w:val="00F33320"/>
    <w:rsid w:val="00F34156"/>
    <w:rsid w:val="00F3434A"/>
    <w:rsid w:val="00F3435E"/>
    <w:rsid w:val="00F34911"/>
    <w:rsid w:val="00F34A99"/>
    <w:rsid w:val="00F34B44"/>
    <w:rsid w:val="00F35BF8"/>
    <w:rsid w:val="00F360C1"/>
    <w:rsid w:val="00F363C3"/>
    <w:rsid w:val="00F363F3"/>
    <w:rsid w:val="00F36769"/>
    <w:rsid w:val="00F3677E"/>
    <w:rsid w:val="00F36CB5"/>
    <w:rsid w:val="00F36EA7"/>
    <w:rsid w:val="00F37209"/>
    <w:rsid w:val="00F373B3"/>
    <w:rsid w:val="00F37DCA"/>
    <w:rsid w:val="00F37F3C"/>
    <w:rsid w:val="00F40341"/>
    <w:rsid w:val="00F406E3"/>
    <w:rsid w:val="00F40F33"/>
    <w:rsid w:val="00F41FAC"/>
    <w:rsid w:val="00F42F73"/>
    <w:rsid w:val="00F4325A"/>
    <w:rsid w:val="00F432EC"/>
    <w:rsid w:val="00F438EB"/>
    <w:rsid w:val="00F43CCB"/>
    <w:rsid w:val="00F4414D"/>
    <w:rsid w:val="00F442BF"/>
    <w:rsid w:val="00F44881"/>
    <w:rsid w:val="00F44CA8"/>
    <w:rsid w:val="00F44D57"/>
    <w:rsid w:val="00F45205"/>
    <w:rsid w:val="00F45F39"/>
    <w:rsid w:val="00F4682F"/>
    <w:rsid w:val="00F46AE8"/>
    <w:rsid w:val="00F46DF4"/>
    <w:rsid w:val="00F477C8"/>
    <w:rsid w:val="00F47EA2"/>
    <w:rsid w:val="00F5020A"/>
    <w:rsid w:val="00F50AA0"/>
    <w:rsid w:val="00F51276"/>
    <w:rsid w:val="00F51CD4"/>
    <w:rsid w:val="00F51E73"/>
    <w:rsid w:val="00F51F24"/>
    <w:rsid w:val="00F53253"/>
    <w:rsid w:val="00F533A3"/>
    <w:rsid w:val="00F534BD"/>
    <w:rsid w:val="00F535A2"/>
    <w:rsid w:val="00F53B72"/>
    <w:rsid w:val="00F53BC0"/>
    <w:rsid w:val="00F55319"/>
    <w:rsid w:val="00F5606F"/>
    <w:rsid w:val="00F562ED"/>
    <w:rsid w:val="00F56873"/>
    <w:rsid w:val="00F56E8B"/>
    <w:rsid w:val="00F578B7"/>
    <w:rsid w:val="00F60279"/>
    <w:rsid w:val="00F609BB"/>
    <w:rsid w:val="00F6148A"/>
    <w:rsid w:val="00F6190C"/>
    <w:rsid w:val="00F61EC6"/>
    <w:rsid w:val="00F62579"/>
    <w:rsid w:val="00F62960"/>
    <w:rsid w:val="00F62E72"/>
    <w:rsid w:val="00F64431"/>
    <w:rsid w:val="00F64CE8"/>
    <w:rsid w:val="00F65A6C"/>
    <w:rsid w:val="00F65D26"/>
    <w:rsid w:val="00F664CE"/>
    <w:rsid w:val="00F66992"/>
    <w:rsid w:val="00F672BB"/>
    <w:rsid w:val="00F67472"/>
    <w:rsid w:val="00F67AC3"/>
    <w:rsid w:val="00F7027D"/>
    <w:rsid w:val="00F703A4"/>
    <w:rsid w:val="00F703D1"/>
    <w:rsid w:val="00F70418"/>
    <w:rsid w:val="00F707CE"/>
    <w:rsid w:val="00F70D1C"/>
    <w:rsid w:val="00F70E73"/>
    <w:rsid w:val="00F7117D"/>
    <w:rsid w:val="00F7118D"/>
    <w:rsid w:val="00F716E5"/>
    <w:rsid w:val="00F71B15"/>
    <w:rsid w:val="00F72CB7"/>
    <w:rsid w:val="00F72ED2"/>
    <w:rsid w:val="00F733ED"/>
    <w:rsid w:val="00F735FD"/>
    <w:rsid w:val="00F73956"/>
    <w:rsid w:val="00F73BD3"/>
    <w:rsid w:val="00F7579F"/>
    <w:rsid w:val="00F75910"/>
    <w:rsid w:val="00F768F2"/>
    <w:rsid w:val="00F76F71"/>
    <w:rsid w:val="00F77234"/>
    <w:rsid w:val="00F774C2"/>
    <w:rsid w:val="00F779A0"/>
    <w:rsid w:val="00F77F7B"/>
    <w:rsid w:val="00F81390"/>
    <w:rsid w:val="00F813F9"/>
    <w:rsid w:val="00F81673"/>
    <w:rsid w:val="00F8171A"/>
    <w:rsid w:val="00F8191B"/>
    <w:rsid w:val="00F81F10"/>
    <w:rsid w:val="00F820ED"/>
    <w:rsid w:val="00F8292B"/>
    <w:rsid w:val="00F82A05"/>
    <w:rsid w:val="00F83641"/>
    <w:rsid w:val="00F83FE9"/>
    <w:rsid w:val="00F843A4"/>
    <w:rsid w:val="00F84708"/>
    <w:rsid w:val="00F847B0"/>
    <w:rsid w:val="00F84A7A"/>
    <w:rsid w:val="00F84E0B"/>
    <w:rsid w:val="00F850A0"/>
    <w:rsid w:val="00F85521"/>
    <w:rsid w:val="00F855FD"/>
    <w:rsid w:val="00F85BDC"/>
    <w:rsid w:val="00F86165"/>
    <w:rsid w:val="00F862EC"/>
    <w:rsid w:val="00F86516"/>
    <w:rsid w:val="00F87227"/>
    <w:rsid w:val="00F873A4"/>
    <w:rsid w:val="00F873C2"/>
    <w:rsid w:val="00F87874"/>
    <w:rsid w:val="00F9033D"/>
    <w:rsid w:val="00F90DFC"/>
    <w:rsid w:val="00F919AC"/>
    <w:rsid w:val="00F926BA"/>
    <w:rsid w:val="00F92D03"/>
    <w:rsid w:val="00F931FC"/>
    <w:rsid w:val="00F93E2B"/>
    <w:rsid w:val="00F941A1"/>
    <w:rsid w:val="00F944D5"/>
    <w:rsid w:val="00F94662"/>
    <w:rsid w:val="00F94CD3"/>
    <w:rsid w:val="00F95271"/>
    <w:rsid w:val="00F952A8"/>
    <w:rsid w:val="00F95382"/>
    <w:rsid w:val="00F95CA4"/>
    <w:rsid w:val="00F963C9"/>
    <w:rsid w:val="00F9653D"/>
    <w:rsid w:val="00F970BF"/>
    <w:rsid w:val="00F974FB"/>
    <w:rsid w:val="00F97837"/>
    <w:rsid w:val="00F97C08"/>
    <w:rsid w:val="00F97D87"/>
    <w:rsid w:val="00F97FB9"/>
    <w:rsid w:val="00F97FBD"/>
    <w:rsid w:val="00FA0265"/>
    <w:rsid w:val="00FA081A"/>
    <w:rsid w:val="00FA0AEF"/>
    <w:rsid w:val="00FA0DE4"/>
    <w:rsid w:val="00FA12F8"/>
    <w:rsid w:val="00FA1BAC"/>
    <w:rsid w:val="00FA2706"/>
    <w:rsid w:val="00FA2769"/>
    <w:rsid w:val="00FA3159"/>
    <w:rsid w:val="00FA3A3B"/>
    <w:rsid w:val="00FA3BAD"/>
    <w:rsid w:val="00FA3C75"/>
    <w:rsid w:val="00FA3EF6"/>
    <w:rsid w:val="00FA404E"/>
    <w:rsid w:val="00FA44B8"/>
    <w:rsid w:val="00FA47B1"/>
    <w:rsid w:val="00FA47C8"/>
    <w:rsid w:val="00FA49A9"/>
    <w:rsid w:val="00FA4A74"/>
    <w:rsid w:val="00FA52EA"/>
    <w:rsid w:val="00FA537E"/>
    <w:rsid w:val="00FA5653"/>
    <w:rsid w:val="00FA588B"/>
    <w:rsid w:val="00FA632A"/>
    <w:rsid w:val="00FA6DBD"/>
    <w:rsid w:val="00FA6FC0"/>
    <w:rsid w:val="00FA7E4E"/>
    <w:rsid w:val="00FB05A4"/>
    <w:rsid w:val="00FB062D"/>
    <w:rsid w:val="00FB066E"/>
    <w:rsid w:val="00FB0E0B"/>
    <w:rsid w:val="00FB2358"/>
    <w:rsid w:val="00FB349A"/>
    <w:rsid w:val="00FB3A2B"/>
    <w:rsid w:val="00FB3BC4"/>
    <w:rsid w:val="00FB3F04"/>
    <w:rsid w:val="00FB4360"/>
    <w:rsid w:val="00FB50C8"/>
    <w:rsid w:val="00FB5B03"/>
    <w:rsid w:val="00FB5BD9"/>
    <w:rsid w:val="00FB6088"/>
    <w:rsid w:val="00FB60CA"/>
    <w:rsid w:val="00FB6185"/>
    <w:rsid w:val="00FB6675"/>
    <w:rsid w:val="00FB6A47"/>
    <w:rsid w:val="00FB7C28"/>
    <w:rsid w:val="00FB7F95"/>
    <w:rsid w:val="00FC0076"/>
    <w:rsid w:val="00FC0633"/>
    <w:rsid w:val="00FC0964"/>
    <w:rsid w:val="00FC174F"/>
    <w:rsid w:val="00FC1B4E"/>
    <w:rsid w:val="00FC1D4B"/>
    <w:rsid w:val="00FC22A3"/>
    <w:rsid w:val="00FC2936"/>
    <w:rsid w:val="00FC2A37"/>
    <w:rsid w:val="00FC2D8A"/>
    <w:rsid w:val="00FC2FEE"/>
    <w:rsid w:val="00FC36E4"/>
    <w:rsid w:val="00FC37FE"/>
    <w:rsid w:val="00FC3C34"/>
    <w:rsid w:val="00FC410F"/>
    <w:rsid w:val="00FC41CF"/>
    <w:rsid w:val="00FC445E"/>
    <w:rsid w:val="00FC47F2"/>
    <w:rsid w:val="00FC4A63"/>
    <w:rsid w:val="00FC57E4"/>
    <w:rsid w:val="00FC5B1C"/>
    <w:rsid w:val="00FC5F8C"/>
    <w:rsid w:val="00FC6068"/>
    <w:rsid w:val="00FC6372"/>
    <w:rsid w:val="00FC6CEB"/>
    <w:rsid w:val="00FC7009"/>
    <w:rsid w:val="00FC731C"/>
    <w:rsid w:val="00FC7650"/>
    <w:rsid w:val="00FC7711"/>
    <w:rsid w:val="00FC7B87"/>
    <w:rsid w:val="00FD0697"/>
    <w:rsid w:val="00FD0EDA"/>
    <w:rsid w:val="00FD2727"/>
    <w:rsid w:val="00FD3909"/>
    <w:rsid w:val="00FD395A"/>
    <w:rsid w:val="00FD3960"/>
    <w:rsid w:val="00FD3FAC"/>
    <w:rsid w:val="00FD418C"/>
    <w:rsid w:val="00FD5731"/>
    <w:rsid w:val="00FD581B"/>
    <w:rsid w:val="00FD63F9"/>
    <w:rsid w:val="00FD65C6"/>
    <w:rsid w:val="00FD69E7"/>
    <w:rsid w:val="00FD6FDE"/>
    <w:rsid w:val="00FD72F3"/>
    <w:rsid w:val="00FD760B"/>
    <w:rsid w:val="00FD7F4D"/>
    <w:rsid w:val="00FE11A1"/>
    <w:rsid w:val="00FE21E4"/>
    <w:rsid w:val="00FE22EE"/>
    <w:rsid w:val="00FE22FF"/>
    <w:rsid w:val="00FE25A2"/>
    <w:rsid w:val="00FE363E"/>
    <w:rsid w:val="00FE3968"/>
    <w:rsid w:val="00FE3F17"/>
    <w:rsid w:val="00FE4A80"/>
    <w:rsid w:val="00FE52F2"/>
    <w:rsid w:val="00FE5B13"/>
    <w:rsid w:val="00FE5D9E"/>
    <w:rsid w:val="00FE6C0D"/>
    <w:rsid w:val="00FE6C70"/>
    <w:rsid w:val="00FE6F47"/>
    <w:rsid w:val="00FE72B2"/>
    <w:rsid w:val="00FE72CD"/>
    <w:rsid w:val="00FE75D8"/>
    <w:rsid w:val="00FE795A"/>
    <w:rsid w:val="00FE7BA4"/>
    <w:rsid w:val="00FF01FC"/>
    <w:rsid w:val="00FF0BCD"/>
    <w:rsid w:val="00FF0C84"/>
    <w:rsid w:val="00FF0DB7"/>
    <w:rsid w:val="00FF12D7"/>
    <w:rsid w:val="00FF1362"/>
    <w:rsid w:val="00FF226E"/>
    <w:rsid w:val="00FF299F"/>
    <w:rsid w:val="00FF2DF6"/>
    <w:rsid w:val="00FF3226"/>
    <w:rsid w:val="00FF32A8"/>
    <w:rsid w:val="00FF3313"/>
    <w:rsid w:val="00FF3664"/>
    <w:rsid w:val="00FF3C5F"/>
    <w:rsid w:val="00FF3D19"/>
    <w:rsid w:val="00FF42E1"/>
    <w:rsid w:val="00FF50DD"/>
    <w:rsid w:val="00FF53D8"/>
    <w:rsid w:val="00FF5494"/>
    <w:rsid w:val="00FF576A"/>
    <w:rsid w:val="00FF59DB"/>
    <w:rsid w:val="00FF5B4A"/>
    <w:rsid w:val="00FF5B72"/>
    <w:rsid w:val="00FF5D43"/>
    <w:rsid w:val="00FF5D83"/>
    <w:rsid w:val="00FF5FAE"/>
    <w:rsid w:val="00FF63D7"/>
    <w:rsid w:val="00FF6FFE"/>
    <w:rsid w:val="00FF7C21"/>
    <w:rsid w:val="00FF7D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69A2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annotation text"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43039"/>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Heading2"/>
    <w:link w:val="Heading1Char1"/>
    <w:uiPriority w:val="99"/>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next w:val="Normal"/>
    <w:link w:val="Heading2Char"/>
    <w:qFormat/>
    <w:rsid w:val="007A22CE"/>
    <w:pPr>
      <w:numPr>
        <w:ilvl w:val="1"/>
        <w:numId w:val="7"/>
      </w:numPr>
      <w:spacing w:before="100" w:beforeAutospacing="1" w:afterLines="100" w:after="100"/>
      <w:outlineLvl w:val="1"/>
    </w:pPr>
    <w:rPr>
      <w:rFonts w:ascii="Arial" w:eastAsia="Arial" w:hAnsi="Arial"/>
      <w:sz w:val="32"/>
      <w:lang w:val="en-GB"/>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9"/>
    <w:qFormat/>
    <w:rsid w:val="00876A06"/>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876A06"/>
    <w:pPr>
      <w:numPr>
        <w:ilvl w:val="5"/>
      </w:numPr>
      <w:outlineLvl w:val="4"/>
    </w:pPr>
    <w:rPr>
      <w:sz w:val="22"/>
    </w:rPr>
  </w:style>
  <w:style w:type="paragraph" w:styleId="Heading6">
    <w:name w:val="heading 6"/>
    <w:aliases w:val="T1,Header 6"/>
    <w:basedOn w:val="H6"/>
    <w:next w:val="Normal"/>
    <w:link w:val="Heading6Char"/>
    <w:qFormat/>
    <w:rsid w:val="009B4262"/>
    <w:pPr>
      <w:numPr>
        <w:ilvl w:val="4"/>
        <w:numId w:val="1"/>
      </w:numPr>
      <w:ind w:left="1985" w:hanging="1985"/>
      <w:outlineLvl w:val="5"/>
    </w:pPr>
  </w:style>
  <w:style w:type="paragraph" w:styleId="Heading7">
    <w:name w:val="heading 7"/>
    <w:basedOn w:val="H6"/>
    <w:next w:val="Normal"/>
    <w:uiPriority w:val="99"/>
    <w:qFormat/>
    <w:rsid w:val="009B4262"/>
    <w:pPr>
      <w:numPr>
        <w:ilvl w:val="6"/>
        <w:numId w:val="7"/>
      </w:numPr>
      <w:tabs>
        <w:tab w:val="num" w:pos="1499"/>
      </w:tabs>
      <w:outlineLvl w:val="6"/>
    </w:pPr>
  </w:style>
  <w:style w:type="paragraph" w:styleId="Heading8">
    <w:name w:val="heading 8"/>
    <w:basedOn w:val="Heading1"/>
    <w:next w:val="Normal"/>
    <w:uiPriority w:val="99"/>
    <w:qFormat/>
    <w:rsid w:val="009B4262"/>
    <w:pPr>
      <w:numPr>
        <w:ilvl w:val="7"/>
      </w:numPr>
      <w:outlineLvl w:val="7"/>
    </w:pPr>
  </w:style>
  <w:style w:type="paragraph" w:styleId="Heading9">
    <w:name w:val="heading 9"/>
    <w:basedOn w:val="Heading8"/>
    <w:next w:val="Normal"/>
    <w:uiPriority w:val="99"/>
    <w:qFormat/>
    <w:rsid w:val="009B426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Char Char2,NMP Heading 1 Char3,H1 Char3,h1 Char3,app heading 1 Char3,l1 Char3,Memo Heading 1 Char3,h11 Char3,h12 Char3,h13 Char3,h14 Char3,h15 Char3,h16 Char3,h17 Char3,h111 Char3,h121 Char3,h131 Char3,h141 Char3,h151 Char3,h161 Char2"/>
    <w:link w:val="Heading1"/>
    <w:uiPriority w:val="99"/>
    <w:rsid w:val="00876A06"/>
    <w:rPr>
      <w:rFonts w:ascii="Arial" w:eastAsia="Arial" w:hAnsi="Arial"/>
      <w:sz w:val="36"/>
      <w:lang w:val="en-GB"/>
    </w:rPr>
  </w:style>
  <w:style w:type="paragraph" w:customStyle="1" w:styleId="CharChar24">
    <w:name w:val="Char Char24"/>
    <w:basedOn w:val="Normal"/>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Heading2Char">
    <w:name w:val="Heading 2 Char"/>
    <w:aliases w:val="Char Char Char1,Head2A Char5,2 Char5,H2 Char5,h2 Char5,DO NOT USE_h2 Char5,h21 Char5,UNDERRUBRIK 1-2 Char5,Head 2 Char5,l2 Char5,TitreProp Char5,Header 2 Char5,ITT t2 Char5,PA Major Section Char5,Livello 2 Char5,R2 Char5,H21 Char5,I2 Char"/>
    <w:link w:val="Heading2"/>
    <w:rsid w:val="007A22CE"/>
    <w:rPr>
      <w:rFonts w:ascii="Arial" w:eastAsia="Arial" w:hAnsi="Arial"/>
      <w:sz w:val="32"/>
      <w:lang w:val="en-GB"/>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9"/>
    <w:rsid w:val="00876A06"/>
    <w:rPr>
      <w:rFonts w:ascii="Arial" w:eastAsia="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76A06"/>
    <w:rPr>
      <w:rFonts w:ascii="Arial" w:eastAsia="Arial" w:hAnsi="Arial"/>
      <w:sz w:val="24"/>
      <w:lang w:val="en-GB"/>
    </w:rPr>
  </w:style>
  <w:style w:type="paragraph" w:customStyle="1" w:styleId="H6">
    <w:name w:val="H6"/>
    <w:basedOn w:val="Heading5"/>
    <w:next w:val="Normal"/>
    <w:link w:val="H6Char"/>
    <w:rsid w:val="009B4262"/>
    <w:pPr>
      <w:numPr>
        <w:numId w:val="0"/>
      </w:num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9B4262"/>
    <w:pPr>
      <w:keepLines/>
      <w:tabs>
        <w:tab w:val="center" w:pos="4536"/>
        <w:tab w:val="right" w:pos="9072"/>
      </w:tabs>
    </w:pPr>
    <w:rPr>
      <w:noProof/>
    </w:rPr>
  </w:style>
  <w:style w:type="character" w:customStyle="1" w:styleId="ZGSM">
    <w:name w:val="ZGSM"/>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B4262"/>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Index1">
    <w:name w:val="index 1"/>
    <w:basedOn w:val="Normal"/>
    <w:semiHidden/>
    <w:rsid w:val="009B4262"/>
    <w:pPr>
      <w:keepLines/>
    </w:pPr>
  </w:style>
  <w:style w:type="paragraph" w:styleId="Index2">
    <w:name w:val="index 2"/>
    <w:basedOn w:val="Index1"/>
    <w:semiHidden/>
    <w:rsid w:val="009B4262"/>
    <w:pPr>
      <w:ind w:left="284"/>
    </w:pPr>
  </w:style>
  <w:style w:type="paragraph" w:customStyle="1" w:styleId="TT">
    <w:name w:val="TT"/>
    <w:basedOn w:val="Heading1"/>
    <w:next w:val="Normal"/>
    <w:rsid w:val="009B4262"/>
    <w:pPr>
      <w:outlineLvl w:val="9"/>
    </w:pPr>
  </w:style>
  <w:style w:type="paragraph" w:styleId="Footer">
    <w:name w:val="footer"/>
    <w:basedOn w:val="Header"/>
    <w:rsid w:val="009B4262"/>
    <w:pPr>
      <w:jc w:val="center"/>
    </w:pPr>
    <w:rPr>
      <w:i/>
    </w:rPr>
  </w:style>
  <w:style w:type="character" w:styleId="FootnoteReference">
    <w:name w:val="footnote reference"/>
    <w:semiHidden/>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B4262"/>
    <w:pPr>
      <w:keepLines/>
      <w:ind w:left="454" w:hanging="454"/>
    </w:pPr>
    <w:rPr>
      <w:sz w:val="16"/>
    </w:rPr>
  </w:style>
  <w:style w:type="paragraph" w:customStyle="1" w:styleId="contribution">
    <w:name w:val="contribution"/>
    <w:basedOn w:val="Heading1"/>
    <w:semiHidden/>
    <w:rsid w:val="00E23C3E"/>
    <w:pPr>
      <w:numPr>
        <w:numId w:val="0"/>
      </w:numPr>
      <w:tabs>
        <w:tab w:val="num" w:pos="45"/>
      </w:tabs>
      <w:ind w:left="405" w:hanging="405"/>
    </w:pPr>
  </w:style>
  <w:style w:type="paragraph" w:customStyle="1" w:styleId="NO">
    <w:name w:val="NO"/>
    <w:basedOn w:val="Normal"/>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9B4262"/>
    <w:pPr>
      <w:jc w:val="right"/>
    </w:pPr>
  </w:style>
  <w:style w:type="paragraph" w:customStyle="1" w:styleId="TAL">
    <w:name w:val="TAL"/>
    <w:basedOn w:val="Normal"/>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ListNumber2">
    <w:name w:val="List Number 2"/>
    <w:basedOn w:val="ListNumber"/>
    <w:rsid w:val="009B4262"/>
    <w:pPr>
      <w:ind w:left="851"/>
    </w:pPr>
  </w:style>
  <w:style w:type="paragraph" w:styleId="ListNumber">
    <w:name w:val="List Number"/>
    <w:basedOn w:val="List"/>
    <w:rsid w:val="009B4262"/>
  </w:style>
  <w:style w:type="paragraph" w:styleId="List">
    <w:name w:val="List"/>
    <w:basedOn w:val="Normal"/>
    <w:rsid w:val="009B4262"/>
    <w:pPr>
      <w:ind w:left="568" w:hanging="284"/>
    </w:pPr>
  </w:style>
  <w:style w:type="paragraph" w:customStyle="1" w:styleId="TAH">
    <w:name w:val="TAH"/>
    <w:basedOn w:val="TAC"/>
    <w:link w:val="TAHCar"/>
    <w:rsid w:val="009B4262"/>
    <w:rPr>
      <w:b/>
    </w:rPr>
  </w:style>
  <w:style w:type="paragraph" w:customStyle="1" w:styleId="TAC">
    <w:name w:val="TAC"/>
    <w:basedOn w:val="TAL"/>
    <w:link w:val="TACChar"/>
    <w:rsid w:val="009B4262"/>
    <w:pPr>
      <w:jc w:val="center"/>
    </w:pPr>
  </w:style>
  <w:style w:type="character" w:customStyle="1" w:styleId="TACChar">
    <w:name w:val="TAC Char"/>
    <w:link w:val="TAC"/>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9B4262"/>
    <w:pPr>
      <w:spacing w:after="0"/>
    </w:pPr>
  </w:style>
  <w:style w:type="paragraph" w:styleId="TOC6">
    <w:name w:val="toc 6"/>
    <w:basedOn w:val="TOC5"/>
    <w:next w:val="Normal"/>
    <w:semiHidden/>
    <w:rsid w:val="009B4262"/>
    <w:pPr>
      <w:ind w:left="1985" w:hanging="1985"/>
    </w:pPr>
  </w:style>
  <w:style w:type="paragraph" w:styleId="TOC7">
    <w:name w:val="toc 7"/>
    <w:basedOn w:val="TOC6"/>
    <w:next w:val="Normal"/>
    <w:semiHidden/>
    <w:rsid w:val="009B4262"/>
    <w:pPr>
      <w:ind w:left="2268" w:hanging="2268"/>
    </w:pPr>
  </w:style>
  <w:style w:type="paragraph" w:styleId="ListBullet2">
    <w:name w:val="List Bullet 2"/>
    <w:basedOn w:val="ListBullet"/>
    <w:rsid w:val="009B4262"/>
    <w:pPr>
      <w:ind w:left="851"/>
    </w:pPr>
  </w:style>
  <w:style w:type="paragraph" w:styleId="ListBullet">
    <w:name w:val="List Bullet"/>
    <w:basedOn w:val="List"/>
    <w:rsid w:val="009B4262"/>
  </w:style>
  <w:style w:type="paragraph" w:customStyle="1" w:styleId="EditorsNote">
    <w:name w:val="Editor's Note"/>
    <w:aliases w:val="EN"/>
    <w:basedOn w:val="NO"/>
    <w:rsid w:val="009B4262"/>
    <w:rPr>
      <w:color w:val="FF0000"/>
    </w:rPr>
  </w:style>
  <w:style w:type="paragraph" w:customStyle="1" w:styleId="TH">
    <w:name w:val="TH"/>
    <w:basedOn w:val="Normal"/>
    <w:link w:val="THChar"/>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9B4262"/>
    <w:pPr>
      <w:ind w:left="1135"/>
    </w:pPr>
  </w:style>
  <w:style w:type="paragraph" w:styleId="List2">
    <w:name w:val="List 2"/>
    <w:basedOn w:val="List"/>
    <w:rsid w:val="009B4262"/>
    <w:pPr>
      <w:ind w:left="851"/>
    </w:pPr>
  </w:style>
  <w:style w:type="paragraph" w:styleId="List3">
    <w:name w:val="List 3"/>
    <w:basedOn w:val="List2"/>
    <w:rsid w:val="009B4262"/>
    <w:pPr>
      <w:ind w:left="1135"/>
    </w:pPr>
  </w:style>
  <w:style w:type="paragraph" w:styleId="List4">
    <w:name w:val="List 4"/>
    <w:basedOn w:val="List3"/>
    <w:rsid w:val="009B4262"/>
    <w:pPr>
      <w:ind w:left="1418"/>
    </w:pPr>
  </w:style>
  <w:style w:type="paragraph" w:styleId="List5">
    <w:name w:val="List 5"/>
    <w:basedOn w:val="List4"/>
    <w:rsid w:val="009B4262"/>
    <w:pPr>
      <w:ind w:left="1702"/>
    </w:pPr>
  </w:style>
  <w:style w:type="paragraph" w:styleId="ListBullet4">
    <w:name w:val="List Bullet 4"/>
    <w:basedOn w:val="ListBullet3"/>
    <w:rsid w:val="009B4262"/>
    <w:pPr>
      <w:ind w:left="1418"/>
    </w:pPr>
  </w:style>
  <w:style w:type="paragraph" w:styleId="ListBullet5">
    <w:name w:val="List Bullet 5"/>
    <w:basedOn w:val="ListBullet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F1227B"/>
    <w:rPr>
      <w:lang w:val="en-GB" w:eastAsia="en-GB"/>
    </w:rPr>
  </w:style>
  <w:style w:type="paragraph" w:styleId="BodyTextIndent">
    <w:name w:val="Body Text Indent"/>
    <w:basedOn w:val="Normal"/>
    <w:pPr>
      <w:widowControl w:val="0"/>
      <w:ind w:left="210"/>
      <w:jc w:val="both"/>
    </w:pPr>
    <w:rPr>
      <w:snapToGrid w:val="0"/>
      <w:kern w:val="2"/>
      <w:sz w:val="21"/>
    </w:rPr>
  </w:style>
  <w:style w:type="paragraph" w:styleId="TableofFigures">
    <w:name w:val="table of figures"/>
    <w:basedOn w:val="Normal"/>
    <w:next w:val="Normal"/>
    <w:semiHidden/>
    <w:pPr>
      <w:ind w:left="400" w:hanging="400"/>
      <w:jc w:val="center"/>
    </w:pPr>
    <w:rPr>
      <w:b/>
    </w:rPr>
  </w:style>
  <w:style w:type="paragraph" w:styleId="BodyText2">
    <w:name w:val="Body Text 2"/>
    <w:basedOn w:val="Normal"/>
    <w:rPr>
      <w:i/>
    </w:rPr>
  </w:style>
  <w:style w:type="paragraph" w:styleId="BodyTextIndent3">
    <w:name w:val="Body Text Indent 3"/>
    <w:basedOn w:val="Normal"/>
    <w:semiHidden/>
    <w:pPr>
      <w:ind w:left="1080"/>
    </w:pPr>
  </w:style>
  <w:style w:type="paragraph" w:styleId="CommentText">
    <w:name w:val="annotation text"/>
    <w:basedOn w:val="Normal"/>
    <w:link w:val="CommentTextChar"/>
    <w:uiPriority w:val="99"/>
    <w:pPr>
      <w:widowControl w:val="0"/>
      <w:spacing w:line="360" w:lineRule="atLeast"/>
    </w:pPr>
    <w:rPr>
      <w:rFonts w:ascii="–¾’©" w:eastAsia="–¾’©"/>
      <w:sz w:val="24"/>
    </w:rPr>
  </w:style>
  <w:style w:type="character" w:styleId="PageNumber">
    <w:name w:val="page number"/>
    <w:basedOn w:val="DefaultParagraphFont"/>
  </w:style>
  <w:style w:type="paragraph" w:styleId="BodyText3">
    <w:name w:val="Body Text 3"/>
    <w:basedOn w:val="Normal"/>
    <w:pPr>
      <w:keepNext/>
      <w:keepLines/>
    </w:pPr>
    <w:rPr>
      <w:rFonts w:eastAsia="Osaka"/>
      <w:color w:val="000000"/>
    </w:rPr>
  </w:style>
  <w:style w:type="paragraph" w:styleId="BalloonText">
    <w:name w:val="Balloon Text"/>
    <w:basedOn w:val="Normal"/>
    <w:link w:val="BalloonTextChar"/>
    <w:semiHidden/>
    <w:rPr>
      <w:rFonts w:ascii="Tahoma" w:hAnsi="Tahoma" w:cs="Tahoma"/>
      <w:sz w:val="16"/>
      <w:szCs w:val="16"/>
    </w:rPr>
  </w:style>
  <w:style w:type="table" w:styleId="TableGrid">
    <w:name w:val="Table Grid"/>
    <w:basedOn w:val="TableNormal"/>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373EA6"/>
    <w:rPr>
      <w:sz w:val="16"/>
      <w:szCs w:val="16"/>
    </w:rPr>
  </w:style>
  <w:style w:type="paragraph" w:styleId="CommentSubject">
    <w:name w:val="annotation subject"/>
    <w:basedOn w:val="CommentText"/>
    <w:next w:val="CommentText"/>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Guidance">
    <w:name w:val="Guidance"/>
    <w:basedOn w:val="Normal"/>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Normal"/>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Normal"/>
    <w:semiHidden/>
    <w:rsid w:val="009C5320"/>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rsid w:val="00AA3724"/>
  </w:style>
  <w:style w:type="character" w:customStyle="1" w:styleId="Heading4Char0">
    <w:name w:val="Heading4 Char"/>
    <w:link w:val="Heading40"/>
    <w:semiHidden/>
    <w:rsid w:val="00AA3724"/>
    <w:rPr>
      <w:rFonts w:ascii="Arial" w:eastAsia="Arial" w:hAnsi="Arial"/>
      <w:sz w:val="28"/>
      <w:lang w:val="en-GB"/>
    </w:rPr>
  </w:style>
  <w:style w:type="paragraph" w:customStyle="1" w:styleId="a1">
    <w:name w:val="样式 页眉"/>
    <w:basedOn w:val="Header"/>
    <w:link w:val="Char0"/>
    <w:rsid w:val="00572A4C"/>
    <w:rPr>
      <w:rFonts w:eastAsia="Arial"/>
      <w:bCs/>
      <w:sz w:val="22"/>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C0008A"/>
    <w:rPr>
      <w:rFonts w:ascii="Arial" w:eastAsia="Times New Roman" w:hAnsi="Arial"/>
      <w:b/>
      <w:noProof/>
      <w:sz w:val="18"/>
      <w:lang w:val="en-GB" w:eastAsia="en-US" w:bidi="ar-SA"/>
    </w:rPr>
  </w:style>
  <w:style w:type="character" w:customStyle="1" w:styleId="Char0">
    <w:name w:val="样式 页眉 Char"/>
    <w:link w:val="a1"/>
    <w:rsid w:val="00572A4C"/>
    <w:rPr>
      <w:rFonts w:ascii="Arial" w:eastAsia="Arial" w:hAnsi="Arial"/>
      <w:b/>
      <w:bCs/>
      <w:noProof/>
      <w:sz w:val="22"/>
      <w:lang w:val="en-GB" w:eastAsia="en-US" w:bidi="ar-SA"/>
    </w:rPr>
  </w:style>
  <w:style w:type="paragraph" w:customStyle="1" w:styleId="a">
    <w:name w:val="表格题注"/>
    <w:next w:val="Normal"/>
    <w:rsid w:val="00627325"/>
    <w:pPr>
      <w:numPr>
        <w:numId w:val="2"/>
      </w:numPr>
      <w:spacing w:beforeLines="50" w:before="50" w:afterLines="50" w:after="50"/>
      <w:jc w:val="center"/>
    </w:pPr>
    <w:rPr>
      <w:rFonts w:eastAsia="Times New Roman"/>
      <w:b/>
      <w:lang w:val="en-GB" w:eastAsia="zh-CN"/>
    </w:rPr>
  </w:style>
  <w:style w:type="paragraph" w:customStyle="1" w:styleId="a0">
    <w:name w:val="插图题注"/>
    <w:next w:val="Normal"/>
    <w:rsid w:val="00627325"/>
    <w:pPr>
      <w:numPr>
        <w:numId w:val="3"/>
      </w:numPr>
      <w:jc w:val="center"/>
    </w:pPr>
    <w:rPr>
      <w:rFonts w:eastAsia="Times New Roman"/>
      <w:b/>
      <w:lang w:val="en-GB" w:eastAsia="zh-CN"/>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List"/>
    <w:link w:val="B1Char"/>
    <w:rsid w:val="00974E2C"/>
    <w:rPr>
      <w:rFonts w:eastAsia="SimSun"/>
    </w:rPr>
  </w:style>
  <w:style w:type="character" w:customStyle="1" w:styleId="B1Char">
    <w:name w:val="B1 Char"/>
    <w:link w:val="B1"/>
    <w:rsid w:val="00EF20F9"/>
    <w:rPr>
      <w:rFonts w:eastAsia="SimSun"/>
      <w:lang w:val="en-GB" w:eastAsia="en-US" w:bidi="ar-SA"/>
    </w:rPr>
  </w:style>
  <w:style w:type="paragraph" w:customStyle="1" w:styleId="EX">
    <w:name w:val="EX"/>
    <w:basedOn w:val="Normal"/>
    <w:link w:val="EXChar"/>
    <w:rsid w:val="008C33BB"/>
    <w:pPr>
      <w:keepLines/>
      <w:ind w:left="1702" w:hanging="1418"/>
    </w:pPr>
    <w:rPr>
      <w:rFonts w:eastAsia="SimSun"/>
      <w:lang w:eastAsia="ja-JP"/>
    </w:rPr>
  </w:style>
  <w:style w:type="paragraph" w:customStyle="1" w:styleId="CharChar1">
    <w:name w:val="Char Char1"/>
    <w:basedOn w:val="Normal"/>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CharCharChar">
    <w:name w:val="Char Char Char Char"/>
    <w:basedOn w:val="Normal"/>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List2"/>
    <w:rsid w:val="00716B79"/>
    <w:pPr>
      <w:overflowPunct/>
      <w:autoSpaceDE/>
      <w:autoSpaceDN/>
      <w:adjustRightInd/>
      <w:textAlignment w:val="auto"/>
    </w:pPr>
    <w:rPr>
      <w:rFonts w:eastAsia="MS Mincho"/>
    </w:rPr>
  </w:style>
  <w:style w:type="paragraph" w:customStyle="1" w:styleId="CouvRecTitle">
    <w:name w:val="Couv Rec Title"/>
    <w:basedOn w:val="Normal"/>
    <w:rsid w:val="00274758"/>
    <w:pPr>
      <w:keepNext/>
      <w:keepLines/>
      <w:overflowPunct/>
      <w:autoSpaceDE/>
      <w:autoSpaceDN/>
      <w:adjustRightInd/>
      <w:spacing w:before="240"/>
      <w:ind w:left="1418"/>
      <w:textAlignment w:val="auto"/>
    </w:pPr>
    <w:rPr>
      <w:rFonts w:ascii="Arial" w:eastAsia="SimSun" w:hAnsi="Arial"/>
      <w:b/>
      <w:sz w:val="36"/>
    </w:rPr>
  </w:style>
  <w:style w:type="paragraph" w:customStyle="1" w:styleId="CRCoverPage">
    <w:name w:val="CR Cover Page"/>
    <w:link w:val="CRCoverPageChar"/>
    <w:rsid w:val="00E3201A"/>
    <w:pPr>
      <w:spacing w:after="120"/>
    </w:pPr>
    <w:rPr>
      <w:rFonts w:ascii="Arial" w:eastAsia="SimSun" w:hAnsi="Arial"/>
      <w:lang w:val="en-GB"/>
    </w:rPr>
  </w:style>
  <w:style w:type="character" w:customStyle="1" w:styleId="CRCoverPageChar">
    <w:name w:val="CR Cover Page Char"/>
    <w:link w:val="CRCoverPage"/>
    <w:rsid w:val="00E3201A"/>
    <w:rPr>
      <w:rFonts w:ascii="Arial" w:eastAsia="SimSun" w:hAnsi="Arial"/>
      <w:lang w:val="en-GB" w:eastAsia="en-US" w:bidi="ar-SA"/>
    </w:rPr>
  </w:style>
  <w:style w:type="character" w:customStyle="1" w:styleId="Heading5Char">
    <w:name w:val="Heading 5 Char"/>
    <w:aliases w:val="h5 Char5,Heading5 Char4,Head5 Char4,H5 Char4,M5 Char4,mh2 Char4,Module heading 2 Char4,heading 8 Char4,Numbered Sub-list Char3,Heading 81 Char"/>
    <w:link w:val="Heading5"/>
    <w:uiPriority w:val="99"/>
    <w:rsid w:val="00C50CC7"/>
    <w:rPr>
      <w:rFonts w:ascii="Arial" w:eastAsia="Arial" w:hAnsi="Arial"/>
      <w:sz w:val="22"/>
      <w:lang w:val="en-GB"/>
    </w:rPr>
  </w:style>
  <w:style w:type="character" w:customStyle="1" w:styleId="H6Char">
    <w:name w:val="H6 Char"/>
    <w:link w:val="H6"/>
    <w:rsid w:val="00C50CC7"/>
    <w:rPr>
      <w:rFonts w:ascii="Arial" w:eastAsia="Arial" w:hAnsi="Arial"/>
      <w:lang w:val="en-GB"/>
    </w:rPr>
  </w:style>
  <w:style w:type="character" w:customStyle="1" w:styleId="Heading6Char">
    <w:name w:val="Heading 6 Char"/>
    <w:aliases w:val="T1 Char4,Header 6 Char"/>
    <w:basedOn w:val="H6Char"/>
    <w:link w:val="Heading6"/>
    <w:rsid w:val="00C50CC7"/>
    <w:rPr>
      <w:rFonts w:ascii="Arial" w:eastAsia="Arial" w:hAnsi="Arial"/>
      <w:lang w:val="en-GB"/>
    </w:rPr>
  </w:style>
  <w:style w:type="paragraph" w:customStyle="1" w:styleId="NF">
    <w:name w:val="NF"/>
    <w:basedOn w:val="NO"/>
    <w:rsid w:val="00C50CC7"/>
    <w:pPr>
      <w:keepNext/>
      <w:spacing w:after="0"/>
    </w:pPr>
    <w:rPr>
      <w:rFonts w:ascii="Arial" w:eastAsia="SimSun"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SimSun"/>
      <w:lang w:val="en-GB" w:eastAsia="ja-JP"/>
    </w:rPr>
  </w:style>
  <w:style w:type="paragraph" w:customStyle="1" w:styleId="FP">
    <w:name w:val="FP"/>
    <w:basedOn w:val="Normal"/>
    <w:rsid w:val="00C50CC7"/>
    <w:pPr>
      <w:spacing w:after="0"/>
    </w:pPr>
    <w:rPr>
      <w:rFonts w:eastAsia="SimSun"/>
    </w:r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basedOn w:val="TH"/>
    <w:link w:val="TFChar"/>
    <w:rsid w:val="00C50CC7"/>
    <w:pPr>
      <w:keepNext w:val="0"/>
      <w:spacing w:before="0" w:after="240"/>
    </w:pPr>
    <w:rPr>
      <w:rFonts w:eastAsia="SimSun"/>
    </w:rPr>
  </w:style>
  <w:style w:type="character" w:customStyle="1" w:styleId="TFChar">
    <w:name w:val="TF Char"/>
    <w:link w:val="TF"/>
    <w:rsid w:val="00C50CC7"/>
    <w:rPr>
      <w:rFonts w:ascii="Arial" w:eastAsia="SimSun" w:hAnsi="Arial"/>
      <w:b/>
      <w:lang w:val="en-GB" w:eastAsia="en-US" w:bidi="ar-SA"/>
    </w:rPr>
  </w:style>
  <w:style w:type="paragraph" w:customStyle="1" w:styleId="B3">
    <w:name w:val="B3"/>
    <w:basedOn w:val="List3"/>
    <w:link w:val="B3Char"/>
    <w:rsid w:val="00C50CC7"/>
    <w:rPr>
      <w:rFonts w:eastAsia="SimSun"/>
    </w:rPr>
  </w:style>
  <w:style w:type="paragraph" w:customStyle="1" w:styleId="B4">
    <w:name w:val="B4"/>
    <w:basedOn w:val="List4"/>
    <w:rsid w:val="00C50CC7"/>
    <w:rPr>
      <w:rFonts w:eastAsia="SimSun"/>
    </w:rPr>
  </w:style>
  <w:style w:type="paragraph" w:customStyle="1" w:styleId="B5">
    <w:name w:val="B5"/>
    <w:basedOn w:val="List5"/>
    <w:rsid w:val="00C50CC7"/>
    <w:rPr>
      <w:rFonts w:eastAsia="SimSun"/>
    </w:rPr>
  </w:style>
  <w:style w:type="character" w:customStyle="1" w:styleId="DocumentMapChar">
    <w:name w:val="Document Map Char"/>
    <w:link w:val="DocumentMap"/>
    <w:rsid w:val="00C50CC7"/>
    <w:rPr>
      <w:rFonts w:ascii="Tahoma" w:eastAsia="Times New Roman" w:hAnsi="Tahoma"/>
      <w:shd w:val="clear" w:color="auto" w:fill="000080"/>
      <w:lang w:val="en-GB" w:eastAsia="en-US"/>
    </w:rPr>
  </w:style>
  <w:style w:type="character" w:customStyle="1" w:styleId="PlainTextChar">
    <w:name w:val="Plain Text Char"/>
    <w:link w:val="PlainText"/>
    <w:rsid w:val="00C50CC7"/>
    <w:rPr>
      <w:rFonts w:ascii="Courier New" w:eastAsia="Times New Roman" w:hAnsi="Courier New"/>
      <w:lang w:val="nb-NO" w:eastAsia="en-US"/>
    </w:rPr>
  </w:style>
  <w:style w:type="character" w:customStyle="1" w:styleId="CommentTextChar">
    <w:name w:val="Comment Text Char"/>
    <w:link w:val="CommentText"/>
    <w:uiPriority w:val="99"/>
    <w:rsid w:val="00C50CC7"/>
    <w:rPr>
      <w:rFonts w:ascii="–¾’©" w:eastAsia="–¾’©"/>
      <w:sz w:val="24"/>
      <w:lang w:val="en-GB" w:eastAsia="en-US"/>
    </w:rPr>
  </w:style>
  <w:style w:type="paragraph" w:customStyle="1" w:styleId="TableText">
    <w:name w:val="TableText"/>
    <w:basedOn w:val="BodyTextIndent"/>
    <w:rsid w:val="00C50CC7"/>
  </w:style>
  <w:style w:type="character" w:customStyle="1" w:styleId="BalloonTextChar">
    <w:name w:val="Balloon Text Char"/>
    <w:link w:val="BalloonText"/>
    <w:semiHidden/>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C50CC7"/>
  </w:style>
  <w:style w:type="paragraph" w:customStyle="1" w:styleId="CharChar">
    <w:name w:val="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styleId="ListParagraph">
    <w:name w:val="List Paragraph"/>
    <w:basedOn w:val="Normal"/>
    <w:uiPriority w:val="34"/>
    <w:qFormat/>
    <w:rsid w:val="00C50CC7"/>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NormalWeb">
    <w:name w:val="Normal (Web)"/>
    <w:basedOn w:val="Normal"/>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C50CC7"/>
    <w:rPr>
      <w:rFonts w:ascii="Arial" w:eastAsia="Arial" w:hAnsi="Arial"/>
      <w:lang w:val="en-GB"/>
    </w:rPr>
  </w:style>
  <w:style w:type="character" w:customStyle="1" w:styleId="T1Char1">
    <w:name w:val="T1 Char1"/>
    <w:aliases w:val="Header 6 Char Char1"/>
    <w:basedOn w:val="H6Char"/>
    <w:rsid w:val="00C50CC7"/>
    <w:rPr>
      <w:rFonts w:ascii="Arial" w:eastAsia="Arial" w:hAnsi="Arial"/>
      <w:lang w:val="en-GB"/>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
    <w:name w:val="(文字) (文字)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
    <w:name w:val="(文字) (文字)3"/>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C50CC7"/>
    <w:rPr>
      <w:rFonts w:ascii="Arial" w:eastAsia="Arial" w:hAnsi="Arial"/>
      <w:lang w:val="en-GB"/>
    </w:rPr>
  </w:style>
  <w:style w:type="paragraph" w:customStyle="1" w:styleId="1">
    <w:name w:val="(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50CC7"/>
    <w:rPr>
      <w:rFonts w:eastAsia="Batang"/>
      <w:lang w:val="en-GB"/>
    </w:rPr>
  </w:style>
  <w:style w:type="paragraph" w:styleId="BodyTextIndent2">
    <w:name w:val="Body Text Indent 2"/>
    <w:basedOn w:val="Normal"/>
    <w:link w:val="BodyTextIndent2Char"/>
    <w:rsid w:val="00C50CC7"/>
    <w:pPr>
      <w:ind w:leftChars="100" w:left="400" w:hangingChars="100" w:hanging="200"/>
    </w:pPr>
    <w:rPr>
      <w:rFonts w:eastAsia="MS Mincho"/>
      <w:lang w:eastAsia="en-GB"/>
    </w:rPr>
  </w:style>
  <w:style w:type="character" w:customStyle="1" w:styleId="BodyTextIndent2Char">
    <w:name w:val="Body Text Indent 2 Char"/>
    <w:link w:val="BodyTextIndent2"/>
    <w:rsid w:val="00C50CC7"/>
    <w:rPr>
      <w:lang w:val="en-GB" w:eastAsia="en-GB"/>
    </w:rPr>
  </w:style>
  <w:style w:type="paragraph" w:styleId="NormalIndent">
    <w:name w:val="Normal Indent"/>
    <w:basedOn w:val="Normal"/>
    <w:rsid w:val="00C50CC7"/>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50CC7"/>
    <w:pPr>
      <w:tabs>
        <w:tab w:val="num" w:pos="851"/>
        <w:tab w:val="num" w:pos="1800"/>
      </w:tabs>
      <w:ind w:left="1800" w:hanging="851"/>
    </w:pPr>
    <w:rPr>
      <w:rFonts w:eastAsia="MS Mincho"/>
      <w:lang w:eastAsia="en-GB"/>
    </w:rPr>
  </w:style>
  <w:style w:type="paragraph" w:styleId="ListNumber3">
    <w:name w:val="List Number 3"/>
    <w:basedOn w:val="Normal"/>
    <w:rsid w:val="00C50CC7"/>
    <w:pPr>
      <w:numPr>
        <w:numId w:val="6"/>
      </w:numPr>
      <w:tabs>
        <w:tab w:val="num" w:pos="926"/>
      </w:tabs>
      <w:ind w:left="926"/>
    </w:pPr>
    <w:rPr>
      <w:rFonts w:eastAsia="MS Mincho"/>
      <w:lang w:eastAsia="en-GB"/>
    </w:rPr>
  </w:style>
  <w:style w:type="paragraph" w:styleId="ListNumber4">
    <w:name w:val="List Number 4"/>
    <w:basedOn w:val="Normal"/>
    <w:rsid w:val="00C50CC7"/>
    <w:pPr>
      <w:numPr>
        <w:numId w:val="5"/>
      </w:numPr>
      <w:tabs>
        <w:tab w:val="num" w:pos="1209"/>
      </w:tabs>
      <w:ind w:left="1209"/>
    </w:pPr>
    <w:rPr>
      <w:rFonts w:eastAsia="MS Mincho"/>
      <w:lang w:eastAsia="en-GB"/>
    </w:rPr>
  </w:style>
  <w:style w:type="character" w:styleId="Strong">
    <w:name w:val="Strong"/>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0">
    <w:name w:val="修订1"/>
    <w:hidden/>
    <w:semiHidden/>
    <w:rsid w:val="00C50CC7"/>
    <w:rPr>
      <w:rFonts w:eastAsia="Batang"/>
      <w:lang w:val="en-GB"/>
    </w:rPr>
  </w:style>
  <w:style w:type="paragraph" w:styleId="EndnoteText">
    <w:name w:val="endnote text"/>
    <w:basedOn w:val="Normal"/>
    <w:link w:val="EndnoteTextChar"/>
    <w:rsid w:val="00C50CC7"/>
    <w:pPr>
      <w:overflowPunct/>
      <w:autoSpaceDE/>
      <w:autoSpaceDN/>
      <w:adjustRightInd/>
      <w:snapToGrid w:val="0"/>
      <w:textAlignment w:val="auto"/>
    </w:pPr>
    <w:rPr>
      <w:rFonts w:eastAsia="SimSun"/>
    </w:rPr>
  </w:style>
  <w:style w:type="character" w:customStyle="1" w:styleId="EndnoteTextChar">
    <w:name w:val="Endnote Text Char"/>
    <w:link w:val="EndnoteText"/>
    <w:rsid w:val="00C50CC7"/>
    <w:rPr>
      <w:rFonts w:eastAsia="SimSun"/>
      <w:lang w:val="en-GB" w:eastAsia="en-US"/>
    </w:rPr>
  </w:style>
  <w:style w:type="character" w:styleId="EndnoteReference">
    <w:name w:val="endnote reference"/>
    <w:rsid w:val="00C50CC7"/>
    <w:rPr>
      <w:vertAlign w:val="superscript"/>
    </w:rPr>
  </w:style>
  <w:style w:type="character" w:customStyle="1" w:styleId="btChar3">
    <w:name w:val="bt Char3"/>
    <w:rsid w:val="00C50CC7"/>
    <w:rPr>
      <w:lang w:val="en-GB" w:eastAsia="ja-JP" w:bidi="ar-SA"/>
    </w:rPr>
  </w:style>
  <w:style w:type="paragraph" w:styleId="Title">
    <w:name w:val="Title"/>
    <w:basedOn w:val="Normal"/>
    <w:next w:val="Normal"/>
    <w:link w:val="TitleChar"/>
    <w:qFormat/>
    <w:rsid w:val="00C50CC7"/>
    <w:pPr>
      <w:spacing w:before="240" w:after="60"/>
      <w:outlineLvl w:val="0"/>
    </w:pPr>
    <w:rPr>
      <w:rFonts w:ascii="Courier New" w:eastAsia="SimSun" w:hAnsi="Courier New"/>
      <w:lang w:val="nb-NO"/>
    </w:rPr>
  </w:style>
  <w:style w:type="character" w:customStyle="1" w:styleId="TitleChar">
    <w:name w:val="Title Char"/>
    <w:link w:val="Title"/>
    <w:rsid w:val="00C50CC7"/>
    <w:rPr>
      <w:rFonts w:ascii="Courier New" w:eastAsia="SimSun" w:hAnsi="Courier New"/>
      <w:lang w:val="nb-NO" w:eastAsia="en-US"/>
    </w:rPr>
  </w:style>
  <w:style w:type="paragraph" w:customStyle="1" w:styleId="FL">
    <w:name w:val="FL"/>
    <w:basedOn w:val="Normal"/>
    <w:rsid w:val="00C50CC7"/>
    <w:pPr>
      <w:keepNext/>
      <w:keepLines/>
      <w:spacing w:before="60"/>
      <w:jc w:val="center"/>
    </w:pPr>
    <w:rPr>
      <w:rFonts w:ascii="Arial" w:eastAsia="SimSun"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Date">
    <w:name w:val="Date"/>
    <w:basedOn w:val="Normal"/>
    <w:next w:val="Normal"/>
    <w:link w:val="DateChar"/>
    <w:rsid w:val="00C50CC7"/>
    <w:rPr>
      <w:rFonts w:eastAsia="SimSun"/>
    </w:rPr>
  </w:style>
  <w:style w:type="character" w:customStyle="1" w:styleId="DateChar">
    <w:name w:val="Date Char"/>
    <w:link w:val="Date"/>
    <w:rsid w:val="00C50CC7"/>
    <w:rPr>
      <w:rFonts w:eastAsia="SimSun"/>
      <w:lang w:val="en-GB"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SimSun"/>
      <w:sz w:val="24"/>
      <w:szCs w:val="24"/>
      <w:lang w:val="en-GB" w:eastAsia="ko-KR"/>
    </w:rPr>
  </w:style>
  <w:style w:type="paragraph" w:customStyle="1" w:styleId="-PAGE-">
    <w:name w:val="- PAGE -"/>
    <w:rsid w:val="00C50CC7"/>
    <w:rPr>
      <w:rFonts w:eastAsia="SimSun"/>
      <w:sz w:val="24"/>
      <w:szCs w:val="24"/>
      <w:lang w:val="en-GB" w:eastAsia="ko-KR"/>
    </w:rPr>
  </w:style>
  <w:style w:type="paragraph" w:customStyle="1" w:styleId="PageXofY">
    <w:name w:val="Page X of Y"/>
    <w:rsid w:val="00C50CC7"/>
    <w:rPr>
      <w:rFonts w:eastAsia="SimSun"/>
      <w:sz w:val="24"/>
      <w:szCs w:val="24"/>
      <w:lang w:val="en-GB" w:eastAsia="ko-KR"/>
    </w:rPr>
  </w:style>
  <w:style w:type="paragraph" w:customStyle="1" w:styleId="Createdby">
    <w:name w:val="Created by"/>
    <w:rsid w:val="00C50CC7"/>
    <w:rPr>
      <w:rFonts w:eastAsia="SimSun"/>
      <w:sz w:val="24"/>
      <w:szCs w:val="24"/>
      <w:lang w:val="en-GB" w:eastAsia="ko-KR"/>
    </w:rPr>
  </w:style>
  <w:style w:type="paragraph" w:customStyle="1" w:styleId="Createdon">
    <w:name w:val="Created on"/>
    <w:rsid w:val="00C50CC7"/>
    <w:rPr>
      <w:rFonts w:eastAsia="SimSun"/>
      <w:sz w:val="24"/>
      <w:szCs w:val="24"/>
      <w:lang w:val="en-GB" w:eastAsia="ko-KR"/>
    </w:rPr>
  </w:style>
  <w:style w:type="paragraph" w:customStyle="1" w:styleId="Lastprinted">
    <w:name w:val="Last printed"/>
    <w:rsid w:val="00C50CC7"/>
    <w:rPr>
      <w:rFonts w:eastAsia="SimSun"/>
      <w:sz w:val="24"/>
      <w:szCs w:val="24"/>
      <w:lang w:val="en-GB" w:eastAsia="ko-KR"/>
    </w:rPr>
  </w:style>
  <w:style w:type="paragraph" w:customStyle="1" w:styleId="Lastsavedby">
    <w:name w:val="Last saved by"/>
    <w:rsid w:val="00C50CC7"/>
    <w:rPr>
      <w:rFonts w:eastAsia="SimSun"/>
      <w:sz w:val="24"/>
      <w:szCs w:val="24"/>
      <w:lang w:val="en-GB" w:eastAsia="ko-KR"/>
    </w:rPr>
  </w:style>
  <w:style w:type="paragraph" w:customStyle="1" w:styleId="Filename">
    <w:name w:val="Filename"/>
    <w:rsid w:val="00C50CC7"/>
    <w:rPr>
      <w:rFonts w:eastAsia="SimSun"/>
      <w:sz w:val="24"/>
      <w:szCs w:val="24"/>
      <w:lang w:val="en-GB" w:eastAsia="ko-KR"/>
    </w:rPr>
  </w:style>
  <w:style w:type="paragraph" w:customStyle="1" w:styleId="Filenameandpath">
    <w:name w:val="Filename and path"/>
    <w:rsid w:val="00C50CC7"/>
    <w:rPr>
      <w:rFonts w:eastAsia="SimSun"/>
      <w:sz w:val="24"/>
      <w:szCs w:val="24"/>
      <w:lang w:val="en-GB" w:eastAsia="ko-KR"/>
    </w:rPr>
  </w:style>
  <w:style w:type="paragraph" w:customStyle="1" w:styleId="AuthorPageDate">
    <w:name w:val="Author  Page #  Date"/>
    <w:rsid w:val="00C50CC7"/>
    <w:rPr>
      <w:rFonts w:eastAsia="SimSun"/>
      <w:sz w:val="24"/>
      <w:szCs w:val="24"/>
      <w:lang w:val="en-GB" w:eastAsia="ko-KR"/>
    </w:rPr>
  </w:style>
  <w:style w:type="paragraph" w:customStyle="1" w:styleId="ConfidentialPageDate">
    <w:name w:val="Confidential  Page #  Date"/>
    <w:rsid w:val="00C50CC7"/>
    <w:rPr>
      <w:rFonts w:eastAsia="SimSun"/>
      <w:sz w:val="24"/>
      <w:szCs w:val="24"/>
      <w:lang w:val="en-GB" w:eastAsia="ko-KR"/>
    </w:rPr>
  </w:style>
  <w:style w:type="paragraph" w:customStyle="1" w:styleId="tdoc-header">
    <w:name w:val="tdoc-header"/>
    <w:rsid w:val="00C50CC7"/>
    <w:rPr>
      <w:rFonts w:ascii="Arial" w:eastAsia="SimSun" w:hAnsi="Arial"/>
      <w:noProof/>
      <w:sz w:val="24"/>
      <w:lang w:val="en-GB"/>
    </w:rPr>
  </w:style>
  <w:style w:type="paragraph" w:customStyle="1" w:styleId="INDENT1">
    <w:name w:val="INDENT1"/>
    <w:basedOn w:val="Normal"/>
    <w:rsid w:val="00C50CC7"/>
    <w:pPr>
      <w:ind w:left="851"/>
    </w:pPr>
    <w:rPr>
      <w:rFonts w:eastAsia="SimSun"/>
      <w:lang w:eastAsia="ja-JP"/>
    </w:rPr>
  </w:style>
  <w:style w:type="paragraph" w:customStyle="1" w:styleId="INDENT2">
    <w:name w:val="INDENT2"/>
    <w:basedOn w:val="Normal"/>
    <w:rsid w:val="00C50CC7"/>
    <w:pPr>
      <w:ind w:left="1135" w:hanging="284"/>
    </w:pPr>
    <w:rPr>
      <w:rFonts w:eastAsia="SimSun"/>
      <w:lang w:eastAsia="ja-JP"/>
    </w:rPr>
  </w:style>
  <w:style w:type="paragraph" w:customStyle="1" w:styleId="INDENT3">
    <w:name w:val="INDENT3"/>
    <w:basedOn w:val="Normal"/>
    <w:rsid w:val="00C50CC7"/>
    <w:pPr>
      <w:ind w:left="1701" w:hanging="567"/>
    </w:pPr>
    <w:rPr>
      <w:rFonts w:eastAsia="SimSun"/>
      <w:lang w:eastAsia="ja-JP"/>
    </w:rPr>
  </w:style>
  <w:style w:type="paragraph" w:customStyle="1" w:styleId="FigureTitle">
    <w:name w:val="Figure_Title"/>
    <w:basedOn w:val="Normal"/>
    <w:next w:val="Normal"/>
    <w:rsid w:val="00C50CC7"/>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rsid w:val="00C50CC7"/>
    <w:pPr>
      <w:keepNext/>
      <w:keepLines/>
    </w:pPr>
    <w:rPr>
      <w:rFonts w:eastAsia="SimSun"/>
      <w:b/>
      <w:lang w:eastAsia="ja-JP"/>
    </w:rPr>
  </w:style>
  <w:style w:type="paragraph" w:customStyle="1" w:styleId="enumlev2">
    <w:name w:val="enumlev2"/>
    <w:basedOn w:val="Normal"/>
    <w:rsid w:val="00C50CC7"/>
    <w:pPr>
      <w:tabs>
        <w:tab w:val="left" w:pos="794"/>
        <w:tab w:val="left" w:pos="1191"/>
        <w:tab w:val="left" w:pos="1588"/>
        <w:tab w:val="left" w:pos="1985"/>
      </w:tabs>
      <w:spacing w:before="86"/>
      <w:ind w:left="1588" w:hanging="397"/>
      <w:jc w:val="both"/>
    </w:pPr>
    <w:rPr>
      <w:rFonts w:eastAsia="SimSun"/>
      <w:lang w:eastAsia="ja-JP"/>
    </w:rPr>
  </w:style>
  <w:style w:type="paragraph" w:customStyle="1" w:styleId="TAJ">
    <w:name w:val="TAJ"/>
    <w:basedOn w:val="TH"/>
    <w:rsid w:val="00C50CC7"/>
    <w:rPr>
      <w:rFonts w:eastAsia="SimSun"/>
      <w:lang w:eastAsia="ja-JP"/>
    </w:rPr>
  </w:style>
  <w:style w:type="character" w:customStyle="1" w:styleId="BodyTextChar">
    <w:name w:val="Body Text Char"/>
    <w:rsid w:val="00C50CC7"/>
    <w:rPr>
      <w:lang w:val="en-GB" w:eastAsia="ja-JP" w:bidi="ar-SA"/>
    </w:rPr>
  </w:style>
  <w:style w:type="paragraph" w:customStyle="1" w:styleId="Figure">
    <w:name w:val="Figure"/>
    <w:basedOn w:val="Normal"/>
    <w:rsid w:val="00C50CC7"/>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eastAsia="ja-JP"/>
    </w:rPr>
  </w:style>
  <w:style w:type="table" w:customStyle="1" w:styleId="TableGrid1">
    <w:name w:val="Table Grid1"/>
    <w:basedOn w:val="TableNormal"/>
    <w:next w:val="TableGrid"/>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C50CC7"/>
    <w:pPr>
      <w:tabs>
        <w:tab w:val="left" w:pos="1418"/>
      </w:tabs>
      <w:spacing w:after="120"/>
    </w:pPr>
    <w:rPr>
      <w:rFonts w:ascii="Arial" w:eastAsia="MS Mincho" w:hAnsi="Arial"/>
      <w:sz w:val="24"/>
      <w:lang w:val="fr-FR"/>
    </w:rPr>
  </w:style>
  <w:style w:type="paragraph" w:customStyle="1" w:styleId="p20">
    <w:name w:val="p20"/>
    <w:basedOn w:val="Normal"/>
    <w:rsid w:val="00C50CC7"/>
    <w:pPr>
      <w:overflowPunct/>
      <w:autoSpaceDE/>
      <w:autoSpaceDN/>
      <w:adjustRightInd/>
      <w:snapToGrid w:val="0"/>
      <w:spacing w:after="0"/>
    </w:pPr>
    <w:rPr>
      <w:rFonts w:ascii="Arial" w:eastAsia="SimSun" w:hAnsi="Arial" w:cs="Arial"/>
      <w:sz w:val="18"/>
      <w:szCs w:val="18"/>
      <w:lang w:eastAsia="zh-CN"/>
    </w:rPr>
  </w:style>
  <w:style w:type="paragraph" w:customStyle="1" w:styleId="ATC">
    <w:name w:val="ATC"/>
    <w:basedOn w:val="Normal"/>
    <w:rsid w:val="00C50CC7"/>
    <w:rPr>
      <w:rFonts w:eastAsia="SimSun"/>
      <w:lang w:eastAsia="ja-JP"/>
    </w:rPr>
  </w:style>
  <w:style w:type="paragraph" w:customStyle="1" w:styleId="TaOC">
    <w:name w:val="TaOC"/>
    <w:basedOn w:val="TAC"/>
    <w:rsid w:val="00C50CC7"/>
    <w:rPr>
      <w:rFonts w:eastAsia="SimSun"/>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Normal"/>
    <w:rsid w:val="00C50CC7"/>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Separation">
    <w:name w:val="Separation"/>
    <w:basedOn w:val="Heading1"/>
    <w:next w:val="Normal"/>
    <w:rsid w:val="00C50CC7"/>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Heading6"/>
    <w:rsid w:val="00C50CC7"/>
    <w:pPr>
      <w:numPr>
        <w:ilvl w:val="0"/>
        <w:numId w:val="0"/>
      </w:numPr>
      <w:spacing w:before="240" w:beforeAutospacing="0" w:afterLines="0" w:after="180"/>
    </w:pPr>
    <w:rPr>
      <w:rFonts w:eastAsia="MS Mincho"/>
      <w:bCs/>
    </w:rPr>
  </w:style>
  <w:style w:type="table" w:customStyle="1" w:styleId="TableGrid3">
    <w:name w:val="Table Grid3"/>
    <w:basedOn w:val="TableNormal"/>
    <w:next w:val="TableGrid"/>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rPr>
  </w:style>
  <w:style w:type="paragraph" w:customStyle="1" w:styleId="b10">
    <w:name w:val="b1"/>
    <w:basedOn w:val="Normal"/>
    <w:rsid w:val="00C50CC7"/>
    <w:pPr>
      <w:overflowPunct/>
      <w:autoSpaceDE/>
      <w:autoSpaceDN/>
      <w:adjustRightInd/>
      <w:spacing w:before="100" w:beforeAutospacing="1" w:after="100" w:afterAutospacing="1"/>
      <w:textAlignment w:val="auto"/>
    </w:pPr>
    <w:rPr>
      <w:rFonts w:eastAsia="SimSun"/>
      <w:sz w:val="24"/>
      <w:szCs w:val="24"/>
    </w:rPr>
  </w:style>
  <w:style w:type="paragraph" w:customStyle="1" w:styleId="11">
    <w:name w:val="吹き出し1"/>
    <w:basedOn w:val="Normal"/>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0">
    <w:name w:val="吹き出し2"/>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Normal"/>
    <w:next w:val="Normal"/>
    <w:rsid w:val="00C50CC7"/>
    <w:rPr>
      <w:rFonts w:eastAsia="MS Mincho"/>
      <w:i/>
      <w:lang w:eastAsia="en-GB"/>
    </w:rPr>
  </w:style>
  <w:style w:type="paragraph" w:customStyle="1" w:styleId="TOC91">
    <w:name w:val="TOC 91"/>
    <w:basedOn w:val="TOC8"/>
    <w:rsid w:val="00C50CC7"/>
    <w:pPr>
      <w:keepNext/>
      <w:ind w:left="1418" w:hanging="1418"/>
    </w:pPr>
    <w:rPr>
      <w:rFonts w:eastAsia="MS Mincho"/>
      <w:lang w:val="en-US" w:eastAsia="en-GB"/>
    </w:rPr>
  </w:style>
  <w:style w:type="paragraph" w:customStyle="1" w:styleId="Caption1">
    <w:name w:val="Caption1"/>
    <w:basedOn w:val="Normal"/>
    <w:next w:val="Normal"/>
    <w:rsid w:val="00C50CC7"/>
    <w:pPr>
      <w:spacing w:before="120" w:after="120"/>
    </w:pPr>
    <w:rPr>
      <w:rFonts w:eastAsia="MS Mincho"/>
      <w:b/>
      <w:lang w:eastAsia="en-GB"/>
    </w:rPr>
  </w:style>
  <w:style w:type="paragraph" w:customStyle="1" w:styleId="HE">
    <w:name w:val="HE"/>
    <w:basedOn w:val="Normal"/>
    <w:rsid w:val="00C50CC7"/>
    <w:pPr>
      <w:spacing w:after="0"/>
    </w:pPr>
    <w:rPr>
      <w:rFonts w:eastAsia="MS Mincho"/>
      <w:b/>
      <w:lang w:eastAsia="en-GB"/>
    </w:rPr>
  </w:style>
  <w:style w:type="paragraph" w:customStyle="1" w:styleId="HO">
    <w:name w:val="HO"/>
    <w:basedOn w:val="Normal"/>
    <w:rsid w:val="00C50CC7"/>
    <w:pPr>
      <w:spacing w:after="0"/>
      <w:jc w:val="right"/>
    </w:pPr>
    <w:rPr>
      <w:rFonts w:eastAsia="MS Mincho"/>
      <w:b/>
      <w:lang w:eastAsia="en-GB"/>
    </w:rPr>
  </w:style>
  <w:style w:type="paragraph" w:customStyle="1" w:styleId="WP">
    <w:name w:val="WP"/>
    <w:basedOn w:val="Normal"/>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rPr>
  </w:style>
  <w:style w:type="paragraph" w:customStyle="1" w:styleId="ZC">
    <w:name w:val="ZC"/>
    <w:rsid w:val="00C50CC7"/>
    <w:pPr>
      <w:spacing w:line="360" w:lineRule="atLeast"/>
      <w:jc w:val="center"/>
    </w:pPr>
    <w:rPr>
      <w:lang w:val="en-GB"/>
    </w:rPr>
  </w:style>
  <w:style w:type="paragraph" w:customStyle="1" w:styleId="FooterCentred">
    <w:name w:val="FooterCentred"/>
    <w:basedOn w:val="Footer"/>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Normal"/>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Normal"/>
    <w:rsid w:val="00C50CC7"/>
    <w:pPr>
      <w:spacing w:before="120" w:after="120"/>
    </w:pPr>
    <w:rPr>
      <w:rFonts w:eastAsia="MS Mincho"/>
      <w:lang w:eastAsia="en-GB"/>
    </w:rPr>
  </w:style>
  <w:style w:type="paragraph" w:customStyle="1" w:styleId="Teststep">
    <w:name w:val="Test step"/>
    <w:basedOn w:val="Normal"/>
    <w:rsid w:val="00C50CC7"/>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50CC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C50CC7"/>
    <w:pPr>
      <w:ind w:left="400" w:hanging="400"/>
      <w:jc w:val="center"/>
    </w:pPr>
    <w:rPr>
      <w:rFonts w:eastAsia="MS Mincho"/>
      <w:b/>
      <w:lang w:eastAsia="en-GB"/>
    </w:rPr>
  </w:style>
  <w:style w:type="paragraph" w:customStyle="1" w:styleId="table">
    <w:name w:val="table"/>
    <w:basedOn w:val="Normal"/>
    <w:next w:val="Normal"/>
    <w:rsid w:val="00C50CC7"/>
    <w:pPr>
      <w:spacing w:after="0"/>
      <w:jc w:val="center"/>
    </w:pPr>
    <w:rPr>
      <w:rFonts w:eastAsia="MS Mincho"/>
      <w:lang w:eastAsia="en-GB"/>
    </w:rPr>
  </w:style>
  <w:style w:type="paragraph" w:customStyle="1" w:styleId="t2">
    <w:name w:val="t2"/>
    <w:basedOn w:val="Normal"/>
    <w:rsid w:val="00C50CC7"/>
    <w:pPr>
      <w:spacing w:after="0"/>
    </w:pPr>
    <w:rPr>
      <w:rFonts w:eastAsia="MS Mincho"/>
      <w:lang w:eastAsia="en-GB"/>
    </w:rPr>
  </w:style>
  <w:style w:type="paragraph" w:customStyle="1" w:styleId="CommentNokia">
    <w:name w:val="Comment Nokia"/>
    <w:basedOn w:val="Normal"/>
    <w:rsid w:val="00C50CC7"/>
    <w:pPr>
      <w:tabs>
        <w:tab w:val="left" w:pos="360"/>
      </w:tabs>
      <w:ind w:left="360" w:hanging="360"/>
    </w:pPr>
    <w:rPr>
      <w:rFonts w:eastAsia="MS Mincho"/>
      <w:sz w:val="22"/>
      <w:lang w:eastAsia="en-GB"/>
    </w:rPr>
  </w:style>
  <w:style w:type="paragraph" w:customStyle="1" w:styleId="Copyright">
    <w:name w:val="Copyright"/>
    <w:basedOn w:val="Normal"/>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50CC7"/>
    <w:pPr>
      <w:spacing w:before="120"/>
      <w:outlineLvl w:val="2"/>
    </w:pPr>
    <w:rPr>
      <w:sz w:val="28"/>
    </w:rPr>
  </w:style>
  <w:style w:type="paragraph" w:customStyle="1" w:styleId="Heading2Head2A2">
    <w:name w:val="Heading 2.Head2A.2"/>
    <w:basedOn w:val="Heading1"/>
    <w:next w:val="Normal"/>
    <w:rsid w:val="00C50CC7"/>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rsid w:val="00C50CC7"/>
    <w:pPr>
      <w:spacing w:after="220"/>
    </w:pPr>
    <w:rPr>
      <w:rFonts w:eastAsia="MS Mincho"/>
      <w:b/>
      <w:lang w:eastAsia="en-GB"/>
    </w:rPr>
  </w:style>
  <w:style w:type="paragraph" w:customStyle="1" w:styleId="berschrift2Head2A2">
    <w:name w:val="Überschrift 2.Head2A.2"/>
    <w:basedOn w:val="Heading1"/>
    <w:next w:val="Normal"/>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Normal"/>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BodyText"/>
    <w:rsid w:val="00C50CC7"/>
    <w:pPr>
      <w:widowControl w:val="0"/>
      <w:spacing w:after="120"/>
      <w:ind w:left="283" w:hanging="283"/>
    </w:pPr>
    <w:rPr>
      <w:rFonts w:eastAsia="MS Mincho"/>
      <w:lang w:eastAsia="de-DE"/>
    </w:rPr>
  </w:style>
  <w:style w:type="paragraph" w:customStyle="1" w:styleId="11BodyText">
    <w:name w:val="11 BodyText"/>
    <w:basedOn w:val="Normal"/>
    <w:rsid w:val="00C50CC7"/>
    <w:pPr>
      <w:overflowPunct/>
      <w:autoSpaceDE/>
      <w:autoSpaceDN/>
      <w:adjustRightInd/>
      <w:spacing w:after="220"/>
      <w:ind w:left="1298"/>
      <w:textAlignment w:val="auto"/>
    </w:pPr>
    <w:rPr>
      <w:rFonts w:ascii="Arial" w:eastAsia="SimSun" w:hAnsi="Arial"/>
      <w:lang w:eastAsia="en-GB"/>
    </w:rPr>
  </w:style>
  <w:style w:type="numbering" w:customStyle="1" w:styleId="12">
    <w:name w:val="无列表1"/>
    <w:next w:val="NoList"/>
    <w:semiHidden/>
    <w:rsid w:val="00C50CC7"/>
  </w:style>
  <w:style w:type="paragraph" w:customStyle="1" w:styleId="1030302">
    <w:name w:val="样式 样式 标题 1 + 两端对齐 段前: 0.3 行 段后: 0.3 行 行距: 单倍行距 + 段前: 0.2 行 段后: ..."/>
    <w:basedOn w:val="Normal"/>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eastAsia="zh-CN"/>
    </w:rPr>
  </w:style>
  <w:style w:type="table" w:customStyle="1" w:styleId="30">
    <w:name w:val="网格型3"/>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C50CC7"/>
    <w:pPr>
      <w:tabs>
        <w:tab w:val="num" w:pos="720"/>
      </w:tabs>
      <w:ind w:left="720" w:hanging="360"/>
    </w:pPr>
    <w:rPr>
      <w:rFonts w:eastAsia="SimSun"/>
    </w:rPr>
  </w:style>
  <w:style w:type="paragraph" w:customStyle="1" w:styleId="NormalArial">
    <w:name w:val="Normal + Arial"/>
    <w:aliases w:val="9 pt,Right,Right:  0,24 cm,After:  0 pt"/>
    <w:basedOn w:val="Normal"/>
    <w:rsid w:val="00C50CC7"/>
    <w:pPr>
      <w:keepNext/>
      <w:keepLines/>
      <w:spacing w:after="0"/>
      <w:ind w:right="134"/>
      <w:jc w:val="right"/>
    </w:pPr>
    <w:rPr>
      <w:rFonts w:ascii="Arial" w:eastAsia="SimSun" w:hAnsi="Arial" w:cs="Arial"/>
      <w:sz w:val="18"/>
      <w:szCs w:val="18"/>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SimSun"/>
      <w:kern w:val="2"/>
    </w:rPr>
  </w:style>
  <w:style w:type="character" w:customStyle="1" w:styleId="StyleTACChar">
    <w:name w:val="Style TAC + Char"/>
    <w:link w:val="StyleTAC"/>
    <w:rsid w:val="00C50CC7"/>
    <w:rPr>
      <w:rFonts w:ascii="Arial" w:eastAsia="SimSun"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DefaultParagraphFont"/>
    <w:rsid w:val="00602E3A"/>
  </w:style>
  <w:style w:type="character" w:customStyle="1" w:styleId="apple-converted-space">
    <w:name w:val="apple-converted-space"/>
    <w:rsid w:val="00D562CD"/>
  </w:style>
  <w:style w:type="character" w:customStyle="1" w:styleId="B3Char">
    <w:name w:val="B3 Char"/>
    <w:link w:val="B3"/>
    <w:rsid w:val="001B50DF"/>
    <w:rPr>
      <w:rFonts w:eastAsia="SimSun"/>
      <w:lang w:val="en-GB"/>
    </w:rPr>
  </w:style>
  <w:style w:type="paragraph" w:customStyle="1" w:styleId="TB1">
    <w:name w:val="TB1"/>
    <w:basedOn w:val="Normal"/>
    <w:qFormat/>
    <w:rsid w:val="00EA5D95"/>
    <w:pPr>
      <w:keepNext/>
      <w:keepLines/>
      <w:numPr>
        <w:numId w:val="8"/>
      </w:numPr>
      <w:tabs>
        <w:tab w:val="num" w:pos="360"/>
        <w:tab w:val="left" w:pos="720"/>
      </w:tabs>
      <w:spacing w:after="0"/>
      <w:ind w:left="737" w:hanging="380"/>
    </w:pPr>
    <w:rPr>
      <w:rFonts w:ascii="Arial" w:eastAsia="Malgun Gothic" w:hAnsi="Arial"/>
      <w:sz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annotation text"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43039"/>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Heading2"/>
    <w:link w:val="Heading1Char1"/>
    <w:uiPriority w:val="99"/>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next w:val="Normal"/>
    <w:link w:val="Heading2Char"/>
    <w:qFormat/>
    <w:rsid w:val="007A22CE"/>
    <w:pPr>
      <w:numPr>
        <w:ilvl w:val="1"/>
        <w:numId w:val="7"/>
      </w:numPr>
      <w:spacing w:before="100" w:beforeAutospacing="1" w:afterLines="100" w:after="100"/>
      <w:outlineLvl w:val="1"/>
    </w:pPr>
    <w:rPr>
      <w:rFonts w:ascii="Arial" w:eastAsia="Arial" w:hAnsi="Arial"/>
      <w:sz w:val="32"/>
      <w:lang w:val="en-GB"/>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9"/>
    <w:qFormat/>
    <w:rsid w:val="00876A06"/>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876A06"/>
    <w:pPr>
      <w:numPr>
        <w:ilvl w:val="5"/>
      </w:numPr>
      <w:outlineLvl w:val="4"/>
    </w:pPr>
    <w:rPr>
      <w:sz w:val="22"/>
    </w:rPr>
  </w:style>
  <w:style w:type="paragraph" w:styleId="Heading6">
    <w:name w:val="heading 6"/>
    <w:aliases w:val="T1,Header 6"/>
    <w:basedOn w:val="H6"/>
    <w:next w:val="Normal"/>
    <w:link w:val="Heading6Char"/>
    <w:qFormat/>
    <w:rsid w:val="009B4262"/>
    <w:pPr>
      <w:numPr>
        <w:ilvl w:val="4"/>
        <w:numId w:val="1"/>
      </w:numPr>
      <w:ind w:left="1985" w:hanging="1985"/>
      <w:outlineLvl w:val="5"/>
    </w:pPr>
  </w:style>
  <w:style w:type="paragraph" w:styleId="Heading7">
    <w:name w:val="heading 7"/>
    <w:basedOn w:val="H6"/>
    <w:next w:val="Normal"/>
    <w:uiPriority w:val="99"/>
    <w:qFormat/>
    <w:rsid w:val="009B4262"/>
    <w:pPr>
      <w:numPr>
        <w:ilvl w:val="6"/>
        <w:numId w:val="7"/>
      </w:numPr>
      <w:tabs>
        <w:tab w:val="num" w:pos="1499"/>
      </w:tabs>
      <w:outlineLvl w:val="6"/>
    </w:pPr>
  </w:style>
  <w:style w:type="paragraph" w:styleId="Heading8">
    <w:name w:val="heading 8"/>
    <w:basedOn w:val="Heading1"/>
    <w:next w:val="Normal"/>
    <w:uiPriority w:val="99"/>
    <w:qFormat/>
    <w:rsid w:val="009B4262"/>
    <w:pPr>
      <w:numPr>
        <w:ilvl w:val="7"/>
      </w:numPr>
      <w:outlineLvl w:val="7"/>
    </w:pPr>
  </w:style>
  <w:style w:type="paragraph" w:styleId="Heading9">
    <w:name w:val="heading 9"/>
    <w:basedOn w:val="Heading8"/>
    <w:next w:val="Normal"/>
    <w:uiPriority w:val="99"/>
    <w:qFormat/>
    <w:rsid w:val="009B426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Char Char2,NMP Heading 1 Char3,H1 Char3,h1 Char3,app heading 1 Char3,l1 Char3,Memo Heading 1 Char3,h11 Char3,h12 Char3,h13 Char3,h14 Char3,h15 Char3,h16 Char3,h17 Char3,h111 Char3,h121 Char3,h131 Char3,h141 Char3,h151 Char3,h161 Char2"/>
    <w:link w:val="Heading1"/>
    <w:uiPriority w:val="99"/>
    <w:rsid w:val="00876A06"/>
    <w:rPr>
      <w:rFonts w:ascii="Arial" w:eastAsia="Arial" w:hAnsi="Arial"/>
      <w:sz w:val="36"/>
      <w:lang w:val="en-GB"/>
    </w:rPr>
  </w:style>
  <w:style w:type="paragraph" w:customStyle="1" w:styleId="CharChar24">
    <w:name w:val="Char Char24"/>
    <w:basedOn w:val="Normal"/>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Heading2Char">
    <w:name w:val="Heading 2 Char"/>
    <w:aliases w:val="Char Char Char1,Head2A Char5,2 Char5,H2 Char5,h2 Char5,DO NOT USE_h2 Char5,h21 Char5,UNDERRUBRIK 1-2 Char5,Head 2 Char5,l2 Char5,TitreProp Char5,Header 2 Char5,ITT t2 Char5,PA Major Section Char5,Livello 2 Char5,R2 Char5,H21 Char5,I2 Char"/>
    <w:link w:val="Heading2"/>
    <w:rsid w:val="007A22CE"/>
    <w:rPr>
      <w:rFonts w:ascii="Arial" w:eastAsia="Arial" w:hAnsi="Arial"/>
      <w:sz w:val="32"/>
      <w:lang w:val="en-GB"/>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9"/>
    <w:rsid w:val="00876A06"/>
    <w:rPr>
      <w:rFonts w:ascii="Arial" w:eastAsia="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76A06"/>
    <w:rPr>
      <w:rFonts w:ascii="Arial" w:eastAsia="Arial" w:hAnsi="Arial"/>
      <w:sz w:val="24"/>
      <w:lang w:val="en-GB"/>
    </w:rPr>
  </w:style>
  <w:style w:type="paragraph" w:customStyle="1" w:styleId="H6">
    <w:name w:val="H6"/>
    <w:basedOn w:val="Heading5"/>
    <w:next w:val="Normal"/>
    <w:link w:val="H6Char"/>
    <w:rsid w:val="009B4262"/>
    <w:pPr>
      <w:numPr>
        <w:numId w:val="0"/>
      </w:num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9B4262"/>
    <w:pPr>
      <w:keepLines/>
      <w:tabs>
        <w:tab w:val="center" w:pos="4536"/>
        <w:tab w:val="right" w:pos="9072"/>
      </w:tabs>
    </w:pPr>
    <w:rPr>
      <w:noProof/>
    </w:rPr>
  </w:style>
  <w:style w:type="character" w:customStyle="1" w:styleId="ZGSM">
    <w:name w:val="ZGSM"/>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B4262"/>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Index1">
    <w:name w:val="index 1"/>
    <w:basedOn w:val="Normal"/>
    <w:semiHidden/>
    <w:rsid w:val="009B4262"/>
    <w:pPr>
      <w:keepLines/>
    </w:pPr>
  </w:style>
  <w:style w:type="paragraph" w:styleId="Index2">
    <w:name w:val="index 2"/>
    <w:basedOn w:val="Index1"/>
    <w:semiHidden/>
    <w:rsid w:val="009B4262"/>
    <w:pPr>
      <w:ind w:left="284"/>
    </w:pPr>
  </w:style>
  <w:style w:type="paragraph" w:customStyle="1" w:styleId="TT">
    <w:name w:val="TT"/>
    <w:basedOn w:val="Heading1"/>
    <w:next w:val="Normal"/>
    <w:rsid w:val="009B4262"/>
    <w:pPr>
      <w:outlineLvl w:val="9"/>
    </w:pPr>
  </w:style>
  <w:style w:type="paragraph" w:styleId="Footer">
    <w:name w:val="footer"/>
    <w:basedOn w:val="Header"/>
    <w:rsid w:val="009B4262"/>
    <w:pPr>
      <w:jc w:val="center"/>
    </w:pPr>
    <w:rPr>
      <w:i/>
    </w:rPr>
  </w:style>
  <w:style w:type="character" w:styleId="FootnoteReference">
    <w:name w:val="footnote reference"/>
    <w:semiHidden/>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B4262"/>
    <w:pPr>
      <w:keepLines/>
      <w:ind w:left="454" w:hanging="454"/>
    </w:pPr>
    <w:rPr>
      <w:sz w:val="16"/>
    </w:rPr>
  </w:style>
  <w:style w:type="paragraph" w:customStyle="1" w:styleId="contribution">
    <w:name w:val="contribution"/>
    <w:basedOn w:val="Heading1"/>
    <w:semiHidden/>
    <w:rsid w:val="00E23C3E"/>
    <w:pPr>
      <w:numPr>
        <w:numId w:val="0"/>
      </w:numPr>
      <w:tabs>
        <w:tab w:val="num" w:pos="45"/>
      </w:tabs>
      <w:ind w:left="405" w:hanging="405"/>
    </w:pPr>
  </w:style>
  <w:style w:type="paragraph" w:customStyle="1" w:styleId="NO">
    <w:name w:val="NO"/>
    <w:basedOn w:val="Normal"/>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9B4262"/>
    <w:pPr>
      <w:jc w:val="right"/>
    </w:pPr>
  </w:style>
  <w:style w:type="paragraph" w:customStyle="1" w:styleId="TAL">
    <w:name w:val="TAL"/>
    <w:basedOn w:val="Normal"/>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ListNumber2">
    <w:name w:val="List Number 2"/>
    <w:basedOn w:val="ListNumber"/>
    <w:rsid w:val="009B4262"/>
    <w:pPr>
      <w:ind w:left="851"/>
    </w:pPr>
  </w:style>
  <w:style w:type="paragraph" w:styleId="ListNumber">
    <w:name w:val="List Number"/>
    <w:basedOn w:val="List"/>
    <w:rsid w:val="009B4262"/>
  </w:style>
  <w:style w:type="paragraph" w:styleId="List">
    <w:name w:val="List"/>
    <w:basedOn w:val="Normal"/>
    <w:rsid w:val="009B4262"/>
    <w:pPr>
      <w:ind w:left="568" w:hanging="284"/>
    </w:pPr>
  </w:style>
  <w:style w:type="paragraph" w:customStyle="1" w:styleId="TAH">
    <w:name w:val="TAH"/>
    <w:basedOn w:val="TAC"/>
    <w:link w:val="TAHCar"/>
    <w:rsid w:val="009B4262"/>
    <w:rPr>
      <w:b/>
    </w:rPr>
  </w:style>
  <w:style w:type="paragraph" w:customStyle="1" w:styleId="TAC">
    <w:name w:val="TAC"/>
    <w:basedOn w:val="TAL"/>
    <w:link w:val="TACChar"/>
    <w:rsid w:val="009B4262"/>
    <w:pPr>
      <w:jc w:val="center"/>
    </w:pPr>
  </w:style>
  <w:style w:type="character" w:customStyle="1" w:styleId="TACChar">
    <w:name w:val="TAC Char"/>
    <w:link w:val="TAC"/>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9B4262"/>
    <w:pPr>
      <w:spacing w:after="0"/>
    </w:pPr>
  </w:style>
  <w:style w:type="paragraph" w:styleId="TOC6">
    <w:name w:val="toc 6"/>
    <w:basedOn w:val="TOC5"/>
    <w:next w:val="Normal"/>
    <w:semiHidden/>
    <w:rsid w:val="009B4262"/>
    <w:pPr>
      <w:ind w:left="1985" w:hanging="1985"/>
    </w:pPr>
  </w:style>
  <w:style w:type="paragraph" w:styleId="TOC7">
    <w:name w:val="toc 7"/>
    <w:basedOn w:val="TOC6"/>
    <w:next w:val="Normal"/>
    <w:semiHidden/>
    <w:rsid w:val="009B4262"/>
    <w:pPr>
      <w:ind w:left="2268" w:hanging="2268"/>
    </w:pPr>
  </w:style>
  <w:style w:type="paragraph" w:styleId="ListBullet2">
    <w:name w:val="List Bullet 2"/>
    <w:basedOn w:val="ListBullet"/>
    <w:rsid w:val="009B4262"/>
    <w:pPr>
      <w:ind w:left="851"/>
    </w:pPr>
  </w:style>
  <w:style w:type="paragraph" w:styleId="ListBullet">
    <w:name w:val="List Bullet"/>
    <w:basedOn w:val="List"/>
    <w:rsid w:val="009B4262"/>
  </w:style>
  <w:style w:type="paragraph" w:customStyle="1" w:styleId="EditorsNote">
    <w:name w:val="Editor's Note"/>
    <w:aliases w:val="EN"/>
    <w:basedOn w:val="NO"/>
    <w:rsid w:val="009B4262"/>
    <w:rPr>
      <w:color w:val="FF0000"/>
    </w:rPr>
  </w:style>
  <w:style w:type="paragraph" w:customStyle="1" w:styleId="TH">
    <w:name w:val="TH"/>
    <w:basedOn w:val="Normal"/>
    <w:link w:val="THChar"/>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9B4262"/>
    <w:pPr>
      <w:ind w:left="1135"/>
    </w:pPr>
  </w:style>
  <w:style w:type="paragraph" w:styleId="List2">
    <w:name w:val="List 2"/>
    <w:basedOn w:val="List"/>
    <w:rsid w:val="009B4262"/>
    <w:pPr>
      <w:ind w:left="851"/>
    </w:pPr>
  </w:style>
  <w:style w:type="paragraph" w:styleId="List3">
    <w:name w:val="List 3"/>
    <w:basedOn w:val="List2"/>
    <w:rsid w:val="009B4262"/>
    <w:pPr>
      <w:ind w:left="1135"/>
    </w:pPr>
  </w:style>
  <w:style w:type="paragraph" w:styleId="List4">
    <w:name w:val="List 4"/>
    <w:basedOn w:val="List3"/>
    <w:rsid w:val="009B4262"/>
    <w:pPr>
      <w:ind w:left="1418"/>
    </w:pPr>
  </w:style>
  <w:style w:type="paragraph" w:styleId="List5">
    <w:name w:val="List 5"/>
    <w:basedOn w:val="List4"/>
    <w:rsid w:val="009B4262"/>
    <w:pPr>
      <w:ind w:left="1702"/>
    </w:pPr>
  </w:style>
  <w:style w:type="paragraph" w:styleId="ListBullet4">
    <w:name w:val="List Bullet 4"/>
    <w:basedOn w:val="ListBullet3"/>
    <w:rsid w:val="009B4262"/>
    <w:pPr>
      <w:ind w:left="1418"/>
    </w:pPr>
  </w:style>
  <w:style w:type="paragraph" w:styleId="ListBullet5">
    <w:name w:val="List Bullet 5"/>
    <w:basedOn w:val="ListBullet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F1227B"/>
    <w:rPr>
      <w:lang w:val="en-GB" w:eastAsia="en-GB"/>
    </w:rPr>
  </w:style>
  <w:style w:type="paragraph" w:styleId="BodyTextIndent">
    <w:name w:val="Body Text Indent"/>
    <w:basedOn w:val="Normal"/>
    <w:pPr>
      <w:widowControl w:val="0"/>
      <w:ind w:left="210"/>
      <w:jc w:val="both"/>
    </w:pPr>
    <w:rPr>
      <w:snapToGrid w:val="0"/>
      <w:kern w:val="2"/>
      <w:sz w:val="21"/>
    </w:rPr>
  </w:style>
  <w:style w:type="paragraph" w:styleId="TableofFigures">
    <w:name w:val="table of figures"/>
    <w:basedOn w:val="Normal"/>
    <w:next w:val="Normal"/>
    <w:semiHidden/>
    <w:pPr>
      <w:ind w:left="400" w:hanging="400"/>
      <w:jc w:val="center"/>
    </w:pPr>
    <w:rPr>
      <w:b/>
    </w:rPr>
  </w:style>
  <w:style w:type="paragraph" w:styleId="BodyText2">
    <w:name w:val="Body Text 2"/>
    <w:basedOn w:val="Normal"/>
    <w:rPr>
      <w:i/>
    </w:rPr>
  </w:style>
  <w:style w:type="paragraph" w:styleId="BodyTextIndent3">
    <w:name w:val="Body Text Indent 3"/>
    <w:basedOn w:val="Normal"/>
    <w:semiHidden/>
    <w:pPr>
      <w:ind w:left="1080"/>
    </w:pPr>
  </w:style>
  <w:style w:type="paragraph" w:styleId="CommentText">
    <w:name w:val="annotation text"/>
    <w:basedOn w:val="Normal"/>
    <w:link w:val="CommentTextChar"/>
    <w:uiPriority w:val="99"/>
    <w:pPr>
      <w:widowControl w:val="0"/>
      <w:spacing w:line="360" w:lineRule="atLeast"/>
    </w:pPr>
    <w:rPr>
      <w:rFonts w:ascii="–¾’©" w:eastAsia="–¾’©"/>
      <w:sz w:val="24"/>
    </w:rPr>
  </w:style>
  <w:style w:type="character" w:styleId="PageNumber">
    <w:name w:val="page number"/>
    <w:basedOn w:val="DefaultParagraphFont"/>
  </w:style>
  <w:style w:type="paragraph" w:styleId="BodyText3">
    <w:name w:val="Body Text 3"/>
    <w:basedOn w:val="Normal"/>
    <w:pPr>
      <w:keepNext/>
      <w:keepLines/>
    </w:pPr>
    <w:rPr>
      <w:rFonts w:eastAsia="Osaka"/>
      <w:color w:val="000000"/>
    </w:rPr>
  </w:style>
  <w:style w:type="paragraph" w:styleId="BalloonText">
    <w:name w:val="Balloon Text"/>
    <w:basedOn w:val="Normal"/>
    <w:link w:val="BalloonTextChar"/>
    <w:semiHidden/>
    <w:rPr>
      <w:rFonts w:ascii="Tahoma" w:hAnsi="Tahoma" w:cs="Tahoma"/>
      <w:sz w:val="16"/>
      <w:szCs w:val="16"/>
    </w:rPr>
  </w:style>
  <w:style w:type="table" w:styleId="TableGrid">
    <w:name w:val="Table Grid"/>
    <w:basedOn w:val="TableNormal"/>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373EA6"/>
    <w:rPr>
      <w:sz w:val="16"/>
      <w:szCs w:val="16"/>
    </w:rPr>
  </w:style>
  <w:style w:type="paragraph" w:styleId="CommentSubject">
    <w:name w:val="annotation subject"/>
    <w:basedOn w:val="CommentText"/>
    <w:next w:val="CommentText"/>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Guidance">
    <w:name w:val="Guidance"/>
    <w:basedOn w:val="Normal"/>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Normal"/>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Normal"/>
    <w:semiHidden/>
    <w:rsid w:val="009C5320"/>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rsid w:val="00AA3724"/>
  </w:style>
  <w:style w:type="character" w:customStyle="1" w:styleId="Heading4Char0">
    <w:name w:val="Heading4 Char"/>
    <w:link w:val="Heading40"/>
    <w:semiHidden/>
    <w:rsid w:val="00AA3724"/>
    <w:rPr>
      <w:rFonts w:ascii="Arial" w:eastAsia="Arial" w:hAnsi="Arial"/>
      <w:sz w:val="28"/>
      <w:lang w:val="en-GB"/>
    </w:rPr>
  </w:style>
  <w:style w:type="paragraph" w:customStyle="1" w:styleId="a1">
    <w:name w:val="样式 页眉"/>
    <w:basedOn w:val="Header"/>
    <w:link w:val="Char0"/>
    <w:rsid w:val="00572A4C"/>
    <w:rPr>
      <w:rFonts w:eastAsia="Arial"/>
      <w:bCs/>
      <w:sz w:val="22"/>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C0008A"/>
    <w:rPr>
      <w:rFonts w:ascii="Arial" w:eastAsia="Times New Roman" w:hAnsi="Arial"/>
      <w:b/>
      <w:noProof/>
      <w:sz w:val="18"/>
      <w:lang w:val="en-GB" w:eastAsia="en-US" w:bidi="ar-SA"/>
    </w:rPr>
  </w:style>
  <w:style w:type="character" w:customStyle="1" w:styleId="Char0">
    <w:name w:val="样式 页眉 Char"/>
    <w:link w:val="a1"/>
    <w:rsid w:val="00572A4C"/>
    <w:rPr>
      <w:rFonts w:ascii="Arial" w:eastAsia="Arial" w:hAnsi="Arial"/>
      <w:b/>
      <w:bCs/>
      <w:noProof/>
      <w:sz w:val="22"/>
      <w:lang w:val="en-GB" w:eastAsia="en-US" w:bidi="ar-SA"/>
    </w:rPr>
  </w:style>
  <w:style w:type="paragraph" w:customStyle="1" w:styleId="a">
    <w:name w:val="表格题注"/>
    <w:next w:val="Normal"/>
    <w:rsid w:val="00627325"/>
    <w:pPr>
      <w:numPr>
        <w:numId w:val="2"/>
      </w:numPr>
      <w:spacing w:beforeLines="50" w:before="50" w:afterLines="50" w:after="50"/>
      <w:jc w:val="center"/>
    </w:pPr>
    <w:rPr>
      <w:rFonts w:eastAsia="Times New Roman"/>
      <w:b/>
      <w:lang w:val="en-GB" w:eastAsia="zh-CN"/>
    </w:rPr>
  </w:style>
  <w:style w:type="paragraph" w:customStyle="1" w:styleId="a0">
    <w:name w:val="插图题注"/>
    <w:next w:val="Normal"/>
    <w:rsid w:val="00627325"/>
    <w:pPr>
      <w:numPr>
        <w:numId w:val="3"/>
      </w:numPr>
      <w:jc w:val="center"/>
    </w:pPr>
    <w:rPr>
      <w:rFonts w:eastAsia="Times New Roman"/>
      <w:b/>
      <w:lang w:val="en-GB" w:eastAsia="zh-CN"/>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List"/>
    <w:link w:val="B1Char"/>
    <w:rsid w:val="00974E2C"/>
    <w:rPr>
      <w:rFonts w:eastAsia="SimSun"/>
    </w:rPr>
  </w:style>
  <w:style w:type="character" w:customStyle="1" w:styleId="B1Char">
    <w:name w:val="B1 Char"/>
    <w:link w:val="B1"/>
    <w:rsid w:val="00EF20F9"/>
    <w:rPr>
      <w:rFonts w:eastAsia="SimSun"/>
      <w:lang w:val="en-GB" w:eastAsia="en-US" w:bidi="ar-SA"/>
    </w:rPr>
  </w:style>
  <w:style w:type="paragraph" w:customStyle="1" w:styleId="EX">
    <w:name w:val="EX"/>
    <w:basedOn w:val="Normal"/>
    <w:link w:val="EXChar"/>
    <w:rsid w:val="008C33BB"/>
    <w:pPr>
      <w:keepLines/>
      <w:ind w:left="1702" w:hanging="1418"/>
    </w:pPr>
    <w:rPr>
      <w:rFonts w:eastAsia="SimSun"/>
      <w:lang w:eastAsia="ja-JP"/>
    </w:rPr>
  </w:style>
  <w:style w:type="paragraph" w:customStyle="1" w:styleId="CharChar1">
    <w:name w:val="Char Char1"/>
    <w:basedOn w:val="Normal"/>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CharCharChar">
    <w:name w:val="Char Char Char Char"/>
    <w:basedOn w:val="Normal"/>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List2"/>
    <w:rsid w:val="00716B79"/>
    <w:pPr>
      <w:overflowPunct/>
      <w:autoSpaceDE/>
      <w:autoSpaceDN/>
      <w:adjustRightInd/>
      <w:textAlignment w:val="auto"/>
    </w:pPr>
    <w:rPr>
      <w:rFonts w:eastAsia="MS Mincho"/>
    </w:rPr>
  </w:style>
  <w:style w:type="paragraph" w:customStyle="1" w:styleId="CouvRecTitle">
    <w:name w:val="Couv Rec Title"/>
    <w:basedOn w:val="Normal"/>
    <w:rsid w:val="00274758"/>
    <w:pPr>
      <w:keepNext/>
      <w:keepLines/>
      <w:overflowPunct/>
      <w:autoSpaceDE/>
      <w:autoSpaceDN/>
      <w:adjustRightInd/>
      <w:spacing w:before="240"/>
      <w:ind w:left="1418"/>
      <w:textAlignment w:val="auto"/>
    </w:pPr>
    <w:rPr>
      <w:rFonts w:ascii="Arial" w:eastAsia="SimSun" w:hAnsi="Arial"/>
      <w:b/>
      <w:sz w:val="36"/>
    </w:rPr>
  </w:style>
  <w:style w:type="paragraph" w:customStyle="1" w:styleId="CRCoverPage">
    <w:name w:val="CR Cover Page"/>
    <w:link w:val="CRCoverPageChar"/>
    <w:rsid w:val="00E3201A"/>
    <w:pPr>
      <w:spacing w:after="120"/>
    </w:pPr>
    <w:rPr>
      <w:rFonts w:ascii="Arial" w:eastAsia="SimSun" w:hAnsi="Arial"/>
      <w:lang w:val="en-GB"/>
    </w:rPr>
  </w:style>
  <w:style w:type="character" w:customStyle="1" w:styleId="CRCoverPageChar">
    <w:name w:val="CR Cover Page Char"/>
    <w:link w:val="CRCoverPage"/>
    <w:rsid w:val="00E3201A"/>
    <w:rPr>
      <w:rFonts w:ascii="Arial" w:eastAsia="SimSun" w:hAnsi="Arial"/>
      <w:lang w:val="en-GB" w:eastAsia="en-US" w:bidi="ar-SA"/>
    </w:rPr>
  </w:style>
  <w:style w:type="character" w:customStyle="1" w:styleId="Heading5Char">
    <w:name w:val="Heading 5 Char"/>
    <w:aliases w:val="h5 Char5,Heading5 Char4,Head5 Char4,H5 Char4,M5 Char4,mh2 Char4,Module heading 2 Char4,heading 8 Char4,Numbered Sub-list Char3,Heading 81 Char"/>
    <w:link w:val="Heading5"/>
    <w:uiPriority w:val="99"/>
    <w:rsid w:val="00C50CC7"/>
    <w:rPr>
      <w:rFonts w:ascii="Arial" w:eastAsia="Arial" w:hAnsi="Arial"/>
      <w:sz w:val="22"/>
      <w:lang w:val="en-GB"/>
    </w:rPr>
  </w:style>
  <w:style w:type="character" w:customStyle="1" w:styleId="H6Char">
    <w:name w:val="H6 Char"/>
    <w:link w:val="H6"/>
    <w:rsid w:val="00C50CC7"/>
    <w:rPr>
      <w:rFonts w:ascii="Arial" w:eastAsia="Arial" w:hAnsi="Arial"/>
      <w:lang w:val="en-GB"/>
    </w:rPr>
  </w:style>
  <w:style w:type="character" w:customStyle="1" w:styleId="Heading6Char">
    <w:name w:val="Heading 6 Char"/>
    <w:aliases w:val="T1 Char4,Header 6 Char"/>
    <w:basedOn w:val="H6Char"/>
    <w:link w:val="Heading6"/>
    <w:rsid w:val="00C50CC7"/>
    <w:rPr>
      <w:rFonts w:ascii="Arial" w:eastAsia="Arial" w:hAnsi="Arial"/>
      <w:lang w:val="en-GB"/>
    </w:rPr>
  </w:style>
  <w:style w:type="paragraph" w:customStyle="1" w:styleId="NF">
    <w:name w:val="NF"/>
    <w:basedOn w:val="NO"/>
    <w:rsid w:val="00C50CC7"/>
    <w:pPr>
      <w:keepNext/>
      <w:spacing w:after="0"/>
    </w:pPr>
    <w:rPr>
      <w:rFonts w:ascii="Arial" w:eastAsia="SimSun"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SimSun"/>
      <w:lang w:val="en-GB" w:eastAsia="ja-JP"/>
    </w:rPr>
  </w:style>
  <w:style w:type="paragraph" w:customStyle="1" w:styleId="FP">
    <w:name w:val="FP"/>
    <w:basedOn w:val="Normal"/>
    <w:rsid w:val="00C50CC7"/>
    <w:pPr>
      <w:spacing w:after="0"/>
    </w:pPr>
    <w:rPr>
      <w:rFonts w:eastAsia="SimSun"/>
    </w:r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basedOn w:val="TH"/>
    <w:link w:val="TFChar"/>
    <w:rsid w:val="00C50CC7"/>
    <w:pPr>
      <w:keepNext w:val="0"/>
      <w:spacing w:before="0" w:after="240"/>
    </w:pPr>
    <w:rPr>
      <w:rFonts w:eastAsia="SimSun"/>
    </w:rPr>
  </w:style>
  <w:style w:type="character" w:customStyle="1" w:styleId="TFChar">
    <w:name w:val="TF Char"/>
    <w:link w:val="TF"/>
    <w:rsid w:val="00C50CC7"/>
    <w:rPr>
      <w:rFonts w:ascii="Arial" w:eastAsia="SimSun" w:hAnsi="Arial"/>
      <w:b/>
      <w:lang w:val="en-GB" w:eastAsia="en-US" w:bidi="ar-SA"/>
    </w:rPr>
  </w:style>
  <w:style w:type="paragraph" w:customStyle="1" w:styleId="B3">
    <w:name w:val="B3"/>
    <w:basedOn w:val="List3"/>
    <w:link w:val="B3Char"/>
    <w:rsid w:val="00C50CC7"/>
    <w:rPr>
      <w:rFonts w:eastAsia="SimSun"/>
    </w:rPr>
  </w:style>
  <w:style w:type="paragraph" w:customStyle="1" w:styleId="B4">
    <w:name w:val="B4"/>
    <w:basedOn w:val="List4"/>
    <w:rsid w:val="00C50CC7"/>
    <w:rPr>
      <w:rFonts w:eastAsia="SimSun"/>
    </w:rPr>
  </w:style>
  <w:style w:type="paragraph" w:customStyle="1" w:styleId="B5">
    <w:name w:val="B5"/>
    <w:basedOn w:val="List5"/>
    <w:rsid w:val="00C50CC7"/>
    <w:rPr>
      <w:rFonts w:eastAsia="SimSun"/>
    </w:rPr>
  </w:style>
  <w:style w:type="character" w:customStyle="1" w:styleId="DocumentMapChar">
    <w:name w:val="Document Map Char"/>
    <w:link w:val="DocumentMap"/>
    <w:rsid w:val="00C50CC7"/>
    <w:rPr>
      <w:rFonts w:ascii="Tahoma" w:eastAsia="Times New Roman" w:hAnsi="Tahoma"/>
      <w:shd w:val="clear" w:color="auto" w:fill="000080"/>
      <w:lang w:val="en-GB" w:eastAsia="en-US"/>
    </w:rPr>
  </w:style>
  <w:style w:type="character" w:customStyle="1" w:styleId="PlainTextChar">
    <w:name w:val="Plain Text Char"/>
    <w:link w:val="PlainText"/>
    <w:rsid w:val="00C50CC7"/>
    <w:rPr>
      <w:rFonts w:ascii="Courier New" w:eastAsia="Times New Roman" w:hAnsi="Courier New"/>
      <w:lang w:val="nb-NO" w:eastAsia="en-US"/>
    </w:rPr>
  </w:style>
  <w:style w:type="character" w:customStyle="1" w:styleId="CommentTextChar">
    <w:name w:val="Comment Text Char"/>
    <w:link w:val="CommentText"/>
    <w:uiPriority w:val="99"/>
    <w:rsid w:val="00C50CC7"/>
    <w:rPr>
      <w:rFonts w:ascii="–¾’©" w:eastAsia="–¾’©"/>
      <w:sz w:val="24"/>
      <w:lang w:val="en-GB" w:eastAsia="en-US"/>
    </w:rPr>
  </w:style>
  <w:style w:type="paragraph" w:customStyle="1" w:styleId="TableText">
    <w:name w:val="TableText"/>
    <w:basedOn w:val="BodyTextIndent"/>
    <w:rsid w:val="00C50CC7"/>
  </w:style>
  <w:style w:type="character" w:customStyle="1" w:styleId="BalloonTextChar">
    <w:name w:val="Balloon Text Char"/>
    <w:link w:val="BalloonText"/>
    <w:semiHidden/>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C50CC7"/>
  </w:style>
  <w:style w:type="paragraph" w:customStyle="1" w:styleId="CharChar">
    <w:name w:val="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styleId="ListParagraph">
    <w:name w:val="List Paragraph"/>
    <w:basedOn w:val="Normal"/>
    <w:uiPriority w:val="34"/>
    <w:qFormat/>
    <w:rsid w:val="00C50CC7"/>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NormalWeb">
    <w:name w:val="Normal (Web)"/>
    <w:basedOn w:val="Normal"/>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C50CC7"/>
    <w:rPr>
      <w:rFonts w:ascii="Arial" w:eastAsia="Arial" w:hAnsi="Arial"/>
      <w:lang w:val="en-GB"/>
    </w:rPr>
  </w:style>
  <w:style w:type="character" w:customStyle="1" w:styleId="T1Char1">
    <w:name w:val="T1 Char1"/>
    <w:aliases w:val="Header 6 Char Char1"/>
    <w:basedOn w:val="H6Char"/>
    <w:rsid w:val="00C50CC7"/>
    <w:rPr>
      <w:rFonts w:ascii="Arial" w:eastAsia="Arial" w:hAnsi="Arial"/>
      <w:lang w:val="en-GB"/>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
    <w:name w:val="(文字) (文字)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
    <w:name w:val="(文字) (文字)3"/>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C50CC7"/>
    <w:rPr>
      <w:rFonts w:ascii="Arial" w:eastAsia="Arial" w:hAnsi="Arial"/>
      <w:lang w:val="en-GB"/>
    </w:rPr>
  </w:style>
  <w:style w:type="paragraph" w:customStyle="1" w:styleId="1">
    <w:name w:val="(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50CC7"/>
    <w:rPr>
      <w:rFonts w:eastAsia="Batang"/>
      <w:lang w:val="en-GB"/>
    </w:rPr>
  </w:style>
  <w:style w:type="paragraph" w:styleId="BodyTextIndent2">
    <w:name w:val="Body Text Indent 2"/>
    <w:basedOn w:val="Normal"/>
    <w:link w:val="BodyTextIndent2Char"/>
    <w:rsid w:val="00C50CC7"/>
    <w:pPr>
      <w:ind w:leftChars="100" w:left="400" w:hangingChars="100" w:hanging="200"/>
    </w:pPr>
    <w:rPr>
      <w:rFonts w:eastAsia="MS Mincho"/>
      <w:lang w:eastAsia="en-GB"/>
    </w:rPr>
  </w:style>
  <w:style w:type="character" w:customStyle="1" w:styleId="BodyTextIndent2Char">
    <w:name w:val="Body Text Indent 2 Char"/>
    <w:link w:val="BodyTextIndent2"/>
    <w:rsid w:val="00C50CC7"/>
    <w:rPr>
      <w:lang w:val="en-GB" w:eastAsia="en-GB"/>
    </w:rPr>
  </w:style>
  <w:style w:type="paragraph" w:styleId="NormalIndent">
    <w:name w:val="Normal Indent"/>
    <w:basedOn w:val="Normal"/>
    <w:rsid w:val="00C50CC7"/>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50CC7"/>
    <w:pPr>
      <w:tabs>
        <w:tab w:val="num" w:pos="851"/>
        <w:tab w:val="num" w:pos="1800"/>
      </w:tabs>
      <w:ind w:left="1800" w:hanging="851"/>
    </w:pPr>
    <w:rPr>
      <w:rFonts w:eastAsia="MS Mincho"/>
      <w:lang w:eastAsia="en-GB"/>
    </w:rPr>
  </w:style>
  <w:style w:type="paragraph" w:styleId="ListNumber3">
    <w:name w:val="List Number 3"/>
    <w:basedOn w:val="Normal"/>
    <w:rsid w:val="00C50CC7"/>
    <w:pPr>
      <w:numPr>
        <w:numId w:val="6"/>
      </w:numPr>
      <w:tabs>
        <w:tab w:val="num" w:pos="926"/>
      </w:tabs>
      <w:ind w:left="926"/>
    </w:pPr>
    <w:rPr>
      <w:rFonts w:eastAsia="MS Mincho"/>
      <w:lang w:eastAsia="en-GB"/>
    </w:rPr>
  </w:style>
  <w:style w:type="paragraph" w:styleId="ListNumber4">
    <w:name w:val="List Number 4"/>
    <w:basedOn w:val="Normal"/>
    <w:rsid w:val="00C50CC7"/>
    <w:pPr>
      <w:numPr>
        <w:numId w:val="5"/>
      </w:numPr>
      <w:tabs>
        <w:tab w:val="num" w:pos="1209"/>
      </w:tabs>
      <w:ind w:left="1209"/>
    </w:pPr>
    <w:rPr>
      <w:rFonts w:eastAsia="MS Mincho"/>
      <w:lang w:eastAsia="en-GB"/>
    </w:rPr>
  </w:style>
  <w:style w:type="character" w:styleId="Strong">
    <w:name w:val="Strong"/>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0">
    <w:name w:val="修订1"/>
    <w:hidden/>
    <w:semiHidden/>
    <w:rsid w:val="00C50CC7"/>
    <w:rPr>
      <w:rFonts w:eastAsia="Batang"/>
      <w:lang w:val="en-GB"/>
    </w:rPr>
  </w:style>
  <w:style w:type="paragraph" w:styleId="EndnoteText">
    <w:name w:val="endnote text"/>
    <w:basedOn w:val="Normal"/>
    <w:link w:val="EndnoteTextChar"/>
    <w:rsid w:val="00C50CC7"/>
    <w:pPr>
      <w:overflowPunct/>
      <w:autoSpaceDE/>
      <w:autoSpaceDN/>
      <w:adjustRightInd/>
      <w:snapToGrid w:val="0"/>
      <w:textAlignment w:val="auto"/>
    </w:pPr>
    <w:rPr>
      <w:rFonts w:eastAsia="SimSun"/>
    </w:rPr>
  </w:style>
  <w:style w:type="character" w:customStyle="1" w:styleId="EndnoteTextChar">
    <w:name w:val="Endnote Text Char"/>
    <w:link w:val="EndnoteText"/>
    <w:rsid w:val="00C50CC7"/>
    <w:rPr>
      <w:rFonts w:eastAsia="SimSun"/>
      <w:lang w:val="en-GB" w:eastAsia="en-US"/>
    </w:rPr>
  </w:style>
  <w:style w:type="character" w:styleId="EndnoteReference">
    <w:name w:val="endnote reference"/>
    <w:rsid w:val="00C50CC7"/>
    <w:rPr>
      <w:vertAlign w:val="superscript"/>
    </w:rPr>
  </w:style>
  <w:style w:type="character" w:customStyle="1" w:styleId="btChar3">
    <w:name w:val="bt Char3"/>
    <w:rsid w:val="00C50CC7"/>
    <w:rPr>
      <w:lang w:val="en-GB" w:eastAsia="ja-JP" w:bidi="ar-SA"/>
    </w:rPr>
  </w:style>
  <w:style w:type="paragraph" w:styleId="Title">
    <w:name w:val="Title"/>
    <w:basedOn w:val="Normal"/>
    <w:next w:val="Normal"/>
    <w:link w:val="TitleChar"/>
    <w:qFormat/>
    <w:rsid w:val="00C50CC7"/>
    <w:pPr>
      <w:spacing w:before="240" w:after="60"/>
      <w:outlineLvl w:val="0"/>
    </w:pPr>
    <w:rPr>
      <w:rFonts w:ascii="Courier New" w:eastAsia="SimSun" w:hAnsi="Courier New"/>
      <w:lang w:val="nb-NO"/>
    </w:rPr>
  </w:style>
  <w:style w:type="character" w:customStyle="1" w:styleId="TitleChar">
    <w:name w:val="Title Char"/>
    <w:link w:val="Title"/>
    <w:rsid w:val="00C50CC7"/>
    <w:rPr>
      <w:rFonts w:ascii="Courier New" w:eastAsia="SimSun" w:hAnsi="Courier New"/>
      <w:lang w:val="nb-NO" w:eastAsia="en-US"/>
    </w:rPr>
  </w:style>
  <w:style w:type="paragraph" w:customStyle="1" w:styleId="FL">
    <w:name w:val="FL"/>
    <w:basedOn w:val="Normal"/>
    <w:rsid w:val="00C50CC7"/>
    <w:pPr>
      <w:keepNext/>
      <w:keepLines/>
      <w:spacing w:before="60"/>
      <w:jc w:val="center"/>
    </w:pPr>
    <w:rPr>
      <w:rFonts w:ascii="Arial" w:eastAsia="SimSun"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Date">
    <w:name w:val="Date"/>
    <w:basedOn w:val="Normal"/>
    <w:next w:val="Normal"/>
    <w:link w:val="DateChar"/>
    <w:rsid w:val="00C50CC7"/>
    <w:rPr>
      <w:rFonts w:eastAsia="SimSun"/>
    </w:rPr>
  </w:style>
  <w:style w:type="character" w:customStyle="1" w:styleId="DateChar">
    <w:name w:val="Date Char"/>
    <w:link w:val="Date"/>
    <w:rsid w:val="00C50CC7"/>
    <w:rPr>
      <w:rFonts w:eastAsia="SimSun"/>
      <w:lang w:val="en-GB"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SimSun"/>
      <w:sz w:val="24"/>
      <w:szCs w:val="24"/>
      <w:lang w:val="en-GB" w:eastAsia="ko-KR"/>
    </w:rPr>
  </w:style>
  <w:style w:type="paragraph" w:customStyle="1" w:styleId="-PAGE-">
    <w:name w:val="- PAGE -"/>
    <w:rsid w:val="00C50CC7"/>
    <w:rPr>
      <w:rFonts w:eastAsia="SimSun"/>
      <w:sz w:val="24"/>
      <w:szCs w:val="24"/>
      <w:lang w:val="en-GB" w:eastAsia="ko-KR"/>
    </w:rPr>
  </w:style>
  <w:style w:type="paragraph" w:customStyle="1" w:styleId="PageXofY">
    <w:name w:val="Page X of Y"/>
    <w:rsid w:val="00C50CC7"/>
    <w:rPr>
      <w:rFonts w:eastAsia="SimSun"/>
      <w:sz w:val="24"/>
      <w:szCs w:val="24"/>
      <w:lang w:val="en-GB" w:eastAsia="ko-KR"/>
    </w:rPr>
  </w:style>
  <w:style w:type="paragraph" w:customStyle="1" w:styleId="Createdby">
    <w:name w:val="Created by"/>
    <w:rsid w:val="00C50CC7"/>
    <w:rPr>
      <w:rFonts w:eastAsia="SimSun"/>
      <w:sz w:val="24"/>
      <w:szCs w:val="24"/>
      <w:lang w:val="en-GB" w:eastAsia="ko-KR"/>
    </w:rPr>
  </w:style>
  <w:style w:type="paragraph" w:customStyle="1" w:styleId="Createdon">
    <w:name w:val="Created on"/>
    <w:rsid w:val="00C50CC7"/>
    <w:rPr>
      <w:rFonts w:eastAsia="SimSun"/>
      <w:sz w:val="24"/>
      <w:szCs w:val="24"/>
      <w:lang w:val="en-GB" w:eastAsia="ko-KR"/>
    </w:rPr>
  </w:style>
  <w:style w:type="paragraph" w:customStyle="1" w:styleId="Lastprinted">
    <w:name w:val="Last printed"/>
    <w:rsid w:val="00C50CC7"/>
    <w:rPr>
      <w:rFonts w:eastAsia="SimSun"/>
      <w:sz w:val="24"/>
      <w:szCs w:val="24"/>
      <w:lang w:val="en-GB" w:eastAsia="ko-KR"/>
    </w:rPr>
  </w:style>
  <w:style w:type="paragraph" w:customStyle="1" w:styleId="Lastsavedby">
    <w:name w:val="Last saved by"/>
    <w:rsid w:val="00C50CC7"/>
    <w:rPr>
      <w:rFonts w:eastAsia="SimSun"/>
      <w:sz w:val="24"/>
      <w:szCs w:val="24"/>
      <w:lang w:val="en-GB" w:eastAsia="ko-KR"/>
    </w:rPr>
  </w:style>
  <w:style w:type="paragraph" w:customStyle="1" w:styleId="Filename">
    <w:name w:val="Filename"/>
    <w:rsid w:val="00C50CC7"/>
    <w:rPr>
      <w:rFonts w:eastAsia="SimSun"/>
      <w:sz w:val="24"/>
      <w:szCs w:val="24"/>
      <w:lang w:val="en-GB" w:eastAsia="ko-KR"/>
    </w:rPr>
  </w:style>
  <w:style w:type="paragraph" w:customStyle="1" w:styleId="Filenameandpath">
    <w:name w:val="Filename and path"/>
    <w:rsid w:val="00C50CC7"/>
    <w:rPr>
      <w:rFonts w:eastAsia="SimSun"/>
      <w:sz w:val="24"/>
      <w:szCs w:val="24"/>
      <w:lang w:val="en-GB" w:eastAsia="ko-KR"/>
    </w:rPr>
  </w:style>
  <w:style w:type="paragraph" w:customStyle="1" w:styleId="AuthorPageDate">
    <w:name w:val="Author  Page #  Date"/>
    <w:rsid w:val="00C50CC7"/>
    <w:rPr>
      <w:rFonts w:eastAsia="SimSun"/>
      <w:sz w:val="24"/>
      <w:szCs w:val="24"/>
      <w:lang w:val="en-GB" w:eastAsia="ko-KR"/>
    </w:rPr>
  </w:style>
  <w:style w:type="paragraph" w:customStyle="1" w:styleId="ConfidentialPageDate">
    <w:name w:val="Confidential  Page #  Date"/>
    <w:rsid w:val="00C50CC7"/>
    <w:rPr>
      <w:rFonts w:eastAsia="SimSun"/>
      <w:sz w:val="24"/>
      <w:szCs w:val="24"/>
      <w:lang w:val="en-GB" w:eastAsia="ko-KR"/>
    </w:rPr>
  </w:style>
  <w:style w:type="paragraph" w:customStyle="1" w:styleId="tdoc-header">
    <w:name w:val="tdoc-header"/>
    <w:rsid w:val="00C50CC7"/>
    <w:rPr>
      <w:rFonts w:ascii="Arial" w:eastAsia="SimSun" w:hAnsi="Arial"/>
      <w:noProof/>
      <w:sz w:val="24"/>
      <w:lang w:val="en-GB"/>
    </w:rPr>
  </w:style>
  <w:style w:type="paragraph" w:customStyle="1" w:styleId="INDENT1">
    <w:name w:val="INDENT1"/>
    <w:basedOn w:val="Normal"/>
    <w:rsid w:val="00C50CC7"/>
    <w:pPr>
      <w:ind w:left="851"/>
    </w:pPr>
    <w:rPr>
      <w:rFonts w:eastAsia="SimSun"/>
      <w:lang w:eastAsia="ja-JP"/>
    </w:rPr>
  </w:style>
  <w:style w:type="paragraph" w:customStyle="1" w:styleId="INDENT2">
    <w:name w:val="INDENT2"/>
    <w:basedOn w:val="Normal"/>
    <w:rsid w:val="00C50CC7"/>
    <w:pPr>
      <w:ind w:left="1135" w:hanging="284"/>
    </w:pPr>
    <w:rPr>
      <w:rFonts w:eastAsia="SimSun"/>
      <w:lang w:eastAsia="ja-JP"/>
    </w:rPr>
  </w:style>
  <w:style w:type="paragraph" w:customStyle="1" w:styleId="INDENT3">
    <w:name w:val="INDENT3"/>
    <w:basedOn w:val="Normal"/>
    <w:rsid w:val="00C50CC7"/>
    <w:pPr>
      <w:ind w:left="1701" w:hanging="567"/>
    </w:pPr>
    <w:rPr>
      <w:rFonts w:eastAsia="SimSun"/>
      <w:lang w:eastAsia="ja-JP"/>
    </w:rPr>
  </w:style>
  <w:style w:type="paragraph" w:customStyle="1" w:styleId="FigureTitle">
    <w:name w:val="Figure_Title"/>
    <w:basedOn w:val="Normal"/>
    <w:next w:val="Normal"/>
    <w:rsid w:val="00C50CC7"/>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rsid w:val="00C50CC7"/>
    <w:pPr>
      <w:keepNext/>
      <w:keepLines/>
    </w:pPr>
    <w:rPr>
      <w:rFonts w:eastAsia="SimSun"/>
      <w:b/>
      <w:lang w:eastAsia="ja-JP"/>
    </w:rPr>
  </w:style>
  <w:style w:type="paragraph" w:customStyle="1" w:styleId="enumlev2">
    <w:name w:val="enumlev2"/>
    <w:basedOn w:val="Normal"/>
    <w:rsid w:val="00C50CC7"/>
    <w:pPr>
      <w:tabs>
        <w:tab w:val="left" w:pos="794"/>
        <w:tab w:val="left" w:pos="1191"/>
        <w:tab w:val="left" w:pos="1588"/>
        <w:tab w:val="left" w:pos="1985"/>
      </w:tabs>
      <w:spacing w:before="86"/>
      <w:ind w:left="1588" w:hanging="397"/>
      <w:jc w:val="both"/>
    </w:pPr>
    <w:rPr>
      <w:rFonts w:eastAsia="SimSun"/>
      <w:lang w:eastAsia="ja-JP"/>
    </w:rPr>
  </w:style>
  <w:style w:type="paragraph" w:customStyle="1" w:styleId="TAJ">
    <w:name w:val="TAJ"/>
    <w:basedOn w:val="TH"/>
    <w:rsid w:val="00C50CC7"/>
    <w:rPr>
      <w:rFonts w:eastAsia="SimSun"/>
      <w:lang w:eastAsia="ja-JP"/>
    </w:rPr>
  </w:style>
  <w:style w:type="character" w:customStyle="1" w:styleId="BodyTextChar">
    <w:name w:val="Body Text Char"/>
    <w:rsid w:val="00C50CC7"/>
    <w:rPr>
      <w:lang w:val="en-GB" w:eastAsia="ja-JP" w:bidi="ar-SA"/>
    </w:rPr>
  </w:style>
  <w:style w:type="paragraph" w:customStyle="1" w:styleId="Figure">
    <w:name w:val="Figure"/>
    <w:basedOn w:val="Normal"/>
    <w:rsid w:val="00C50CC7"/>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eastAsia="ja-JP"/>
    </w:rPr>
  </w:style>
  <w:style w:type="table" w:customStyle="1" w:styleId="TableGrid1">
    <w:name w:val="Table Grid1"/>
    <w:basedOn w:val="TableNormal"/>
    <w:next w:val="TableGrid"/>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C50CC7"/>
    <w:pPr>
      <w:tabs>
        <w:tab w:val="left" w:pos="1418"/>
      </w:tabs>
      <w:spacing w:after="120"/>
    </w:pPr>
    <w:rPr>
      <w:rFonts w:ascii="Arial" w:eastAsia="MS Mincho" w:hAnsi="Arial"/>
      <w:sz w:val="24"/>
      <w:lang w:val="fr-FR"/>
    </w:rPr>
  </w:style>
  <w:style w:type="paragraph" w:customStyle="1" w:styleId="p20">
    <w:name w:val="p20"/>
    <w:basedOn w:val="Normal"/>
    <w:rsid w:val="00C50CC7"/>
    <w:pPr>
      <w:overflowPunct/>
      <w:autoSpaceDE/>
      <w:autoSpaceDN/>
      <w:adjustRightInd/>
      <w:snapToGrid w:val="0"/>
      <w:spacing w:after="0"/>
    </w:pPr>
    <w:rPr>
      <w:rFonts w:ascii="Arial" w:eastAsia="SimSun" w:hAnsi="Arial" w:cs="Arial"/>
      <w:sz w:val="18"/>
      <w:szCs w:val="18"/>
      <w:lang w:eastAsia="zh-CN"/>
    </w:rPr>
  </w:style>
  <w:style w:type="paragraph" w:customStyle="1" w:styleId="ATC">
    <w:name w:val="ATC"/>
    <w:basedOn w:val="Normal"/>
    <w:rsid w:val="00C50CC7"/>
    <w:rPr>
      <w:rFonts w:eastAsia="SimSun"/>
      <w:lang w:eastAsia="ja-JP"/>
    </w:rPr>
  </w:style>
  <w:style w:type="paragraph" w:customStyle="1" w:styleId="TaOC">
    <w:name w:val="TaOC"/>
    <w:basedOn w:val="TAC"/>
    <w:rsid w:val="00C50CC7"/>
    <w:rPr>
      <w:rFonts w:eastAsia="SimSun"/>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Normal"/>
    <w:rsid w:val="00C50CC7"/>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Separation">
    <w:name w:val="Separation"/>
    <w:basedOn w:val="Heading1"/>
    <w:next w:val="Normal"/>
    <w:rsid w:val="00C50CC7"/>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Heading6"/>
    <w:rsid w:val="00C50CC7"/>
    <w:pPr>
      <w:numPr>
        <w:ilvl w:val="0"/>
        <w:numId w:val="0"/>
      </w:numPr>
      <w:spacing w:before="240" w:beforeAutospacing="0" w:afterLines="0" w:after="180"/>
    </w:pPr>
    <w:rPr>
      <w:rFonts w:eastAsia="MS Mincho"/>
      <w:bCs/>
    </w:rPr>
  </w:style>
  <w:style w:type="table" w:customStyle="1" w:styleId="TableGrid3">
    <w:name w:val="Table Grid3"/>
    <w:basedOn w:val="TableNormal"/>
    <w:next w:val="TableGrid"/>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rPr>
  </w:style>
  <w:style w:type="paragraph" w:customStyle="1" w:styleId="b10">
    <w:name w:val="b1"/>
    <w:basedOn w:val="Normal"/>
    <w:rsid w:val="00C50CC7"/>
    <w:pPr>
      <w:overflowPunct/>
      <w:autoSpaceDE/>
      <w:autoSpaceDN/>
      <w:adjustRightInd/>
      <w:spacing w:before="100" w:beforeAutospacing="1" w:after="100" w:afterAutospacing="1"/>
      <w:textAlignment w:val="auto"/>
    </w:pPr>
    <w:rPr>
      <w:rFonts w:eastAsia="SimSun"/>
      <w:sz w:val="24"/>
      <w:szCs w:val="24"/>
    </w:rPr>
  </w:style>
  <w:style w:type="paragraph" w:customStyle="1" w:styleId="11">
    <w:name w:val="吹き出し1"/>
    <w:basedOn w:val="Normal"/>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0">
    <w:name w:val="吹き出し2"/>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Normal"/>
    <w:next w:val="Normal"/>
    <w:rsid w:val="00C50CC7"/>
    <w:rPr>
      <w:rFonts w:eastAsia="MS Mincho"/>
      <w:i/>
      <w:lang w:eastAsia="en-GB"/>
    </w:rPr>
  </w:style>
  <w:style w:type="paragraph" w:customStyle="1" w:styleId="TOC91">
    <w:name w:val="TOC 91"/>
    <w:basedOn w:val="TOC8"/>
    <w:rsid w:val="00C50CC7"/>
    <w:pPr>
      <w:keepNext/>
      <w:ind w:left="1418" w:hanging="1418"/>
    </w:pPr>
    <w:rPr>
      <w:rFonts w:eastAsia="MS Mincho"/>
      <w:lang w:val="en-US" w:eastAsia="en-GB"/>
    </w:rPr>
  </w:style>
  <w:style w:type="paragraph" w:customStyle="1" w:styleId="Caption1">
    <w:name w:val="Caption1"/>
    <w:basedOn w:val="Normal"/>
    <w:next w:val="Normal"/>
    <w:rsid w:val="00C50CC7"/>
    <w:pPr>
      <w:spacing w:before="120" w:after="120"/>
    </w:pPr>
    <w:rPr>
      <w:rFonts w:eastAsia="MS Mincho"/>
      <w:b/>
      <w:lang w:eastAsia="en-GB"/>
    </w:rPr>
  </w:style>
  <w:style w:type="paragraph" w:customStyle="1" w:styleId="HE">
    <w:name w:val="HE"/>
    <w:basedOn w:val="Normal"/>
    <w:rsid w:val="00C50CC7"/>
    <w:pPr>
      <w:spacing w:after="0"/>
    </w:pPr>
    <w:rPr>
      <w:rFonts w:eastAsia="MS Mincho"/>
      <w:b/>
      <w:lang w:eastAsia="en-GB"/>
    </w:rPr>
  </w:style>
  <w:style w:type="paragraph" w:customStyle="1" w:styleId="HO">
    <w:name w:val="HO"/>
    <w:basedOn w:val="Normal"/>
    <w:rsid w:val="00C50CC7"/>
    <w:pPr>
      <w:spacing w:after="0"/>
      <w:jc w:val="right"/>
    </w:pPr>
    <w:rPr>
      <w:rFonts w:eastAsia="MS Mincho"/>
      <w:b/>
      <w:lang w:eastAsia="en-GB"/>
    </w:rPr>
  </w:style>
  <w:style w:type="paragraph" w:customStyle="1" w:styleId="WP">
    <w:name w:val="WP"/>
    <w:basedOn w:val="Normal"/>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rPr>
  </w:style>
  <w:style w:type="paragraph" w:customStyle="1" w:styleId="ZC">
    <w:name w:val="ZC"/>
    <w:rsid w:val="00C50CC7"/>
    <w:pPr>
      <w:spacing w:line="360" w:lineRule="atLeast"/>
      <w:jc w:val="center"/>
    </w:pPr>
    <w:rPr>
      <w:lang w:val="en-GB"/>
    </w:rPr>
  </w:style>
  <w:style w:type="paragraph" w:customStyle="1" w:styleId="FooterCentred">
    <w:name w:val="FooterCentred"/>
    <w:basedOn w:val="Footer"/>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Normal"/>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Normal"/>
    <w:rsid w:val="00C50CC7"/>
    <w:pPr>
      <w:spacing w:before="120" w:after="120"/>
    </w:pPr>
    <w:rPr>
      <w:rFonts w:eastAsia="MS Mincho"/>
      <w:lang w:eastAsia="en-GB"/>
    </w:rPr>
  </w:style>
  <w:style w:type="paragraph" w:customStyle="1" w:styleId="Teststep">
    <w:name w:val="Test step"/>
    <w:basedOn w:val="Normal"/>
    <w:rsid w:val="00C50CC7"/>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50CC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C50CC7"/>
    <w:pPr>
      <w:ind w:left="400" w:hanging="400"/>
      <w:jc w:val="center"/>
    </w:pPr>
    <w:rPr>
      <w:rFonts w:eastAsia="MS Mincho"/>
      <w:b/>
      <w:lang w:eastAsia="en-GB"/>
    </w:rPr>
  </w:style>
  <w:style w:type="paragraph" w:customStyle="1" w:styleId="table">
    <w:name w:val="table"/>
    <w:basedOn w:val="Normal"/>
    <w:next w:val="Normal"/>
    <w:rsid w:val="00C50CC7"/>
    <w:pPr>
      <w:spacing w:after="0"/>
      <w:jc w:val="center"/>
    </w:pPr>
    <w:rPr>
      <w:rFonts w:eastAsia="MS Mincho"/>
      <w:lang w:eastAsia="en-GB"/>
    </w:rPr>
  </w:style>
  <w:style w:type="paragraph" w:customStyle="1" w:styleId="t2">
    <w:name w:val="t2"/>
    <w:basedOn w:val="Normal"/>
    <w:rsid w:val="00C50CC7"/>
    <w:pPr>
      <w:spacing w:after="0"/>
    </w:pPr>
    <w:rPr>
      <w:rFonts w:eastAsia="MS Mincho"/>
      <w:lang w:eastAsia="en-GB"/>
    </w:rPr>
  </w:style>
  <w:style w:type="paragraph" w:customStyle="1" w:styleId="CommentNokia">
    <w:name w:val="Comment Nokia"/>
    <w:basedOn w:val="Normal"/>
    <w:rsid w:val="00C50CC7"/>
    <w:pPr>
      <w:tabs>
        <w:tab w:val="left" w:pos="360"/>
      </w:tabs>
      <w:ind w:left="360" w:hanging="360"/>
    </w:pPr>
    <w:rPr>
      <w:rFonts w:eastAsia="MS Mincho"/>
      <w:sz w:val="22"/>
      <w:lang w:eastAsia="en-GB"/>
    </w:rPr>
  </w:style>
  <w:style w:type="paragraph" w:customStyle="1" w:styleId="Copyright">
    <w:name w:val="Copyright"/>
    <w:basedOn w:val="Normal"/>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50CC7"/>
    <w:pPr>
      <w:spacing w:before="120"/>
      <w:outlineLvl w:val="2"/>
    </w:pPr>
    <w:rPr>
      <w:sz w:val="28"/>
    </w:rPr>
  </w:style>
  <w:style w:type="paragraph" w:customStyle="1" w:styleId="Heading2Head2A2">
    <w:name w:val="Heading 2.Head2A.2"/>
    <w:basedOn w:val="Heading1"/>
    <w:next w:val="Normal"/>
    <w:rsid w:val="00C50CC7"/>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rsid w:val="00C50CC7"/>
    <w:pPr>
      <w:spacing w:after="220"/>
    </w:pPr>
    <w:rPr>
      <w:rFonts w:eastAsia="MS Mincho"/>
      <w:b/>
      <w:lang w:eastAsia="en-GB"/>
    </w:rPr>
  </w:style>
  <w:style w:type="paragraph" w:customStyle="1" w:styleId="berschrift2Head2A2">
    <w:name w:val="Überschrift 2.Head2A.2"/>
    <w:basedOn w:val="Heading1"/>
    <w:next w:val="Normal"/>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Normal"/>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BodyText"/>
    <w:rsid w:val="00C50CC7"/>
    <w:pPr>
      <w:widowControl w:val="0"/>
      <w:spacing w:after="120"/>
      <w:ind w:left="283" w:hanging="283"/>
    </w:pPr>
    <w:rPr>
      <w:rFonts w:eastAsia="MS Mincho"/>
      <w:lang w:eastAsia="de-DE"/>
    </w:rPr>
  </w:style>
  <w:style w:type="paragraph" w:customStyle="1" w:styleId="11BodyText">
    <w:name w:val="11 BodyText"/>
    <w:basedOn w:val="Normal"/>
    <w:rsid w:val="00C50CC7"/>
    <w:pPr>
      <w:overflowPunct/>
      <w:autoSpaceDE/>
      <w:autoSpaceDN/>
      <w:adjustRightInd/>
      <w:spacing w:after="220"/>
      <w:ind w:left="1298"/>
      <w:textAlignment w:val="auto"/>
    </w:pPr>
    <w:rPr>
      <w:rFonts w:ascii="Arial" w:eastAsia="SimSun" w:hAnsi="Arial"/>
      <w:lang w:eastAsia="en-GB"/>
    </w:rPr>
  </w:style>
  <w:style w:type="numbering" w:customStyle="1" w:styleId="12">
    <w:name w:val="无列表1"/>
    <w:next w:val="NoList"/>
    <w:semiHidden/>
    <w:rsid w:val="00C50CC7"/>
  </w:style>
  <w:style w:type="paragraph" w:customStyle="1" w:styleId="1030302">
    <w:name w:val="样式 样式 标题 1 + 两端对齐 段前: 0.3 行 段后: 0.3 行 行距: 单倍行距 + 段前: 0.2 行 段后: ..."/>
    <w:basedOn w:val="Normal"/>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eastAsia="zh-CN"/>
    </w:rPr>
  </w:style>
  <w:style w:type="table" w:customStyle="1" w:styleId="30">
    <w:name w:val="网格型3"/>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C50CC7"/>
    <w:pPr>
      <w:tabs>
        <w:tab w:val="num" w:pos="720"/>
      </w:tabs>
      <w:ind w:left="720" w:hanging="360"/>
    </w:pPr>
    <w:rPr>
      <w:rFonts w:eastAsia="SimSun"/>
    </w:rPr>
  </w:style>
  <w:style w:type="paragraph" w:customStyle="1" w:styleId="NormalArial">
    <w:name w:val="Normal + Arial"/>
    <w:aliases w:val="9 pt,Right,Right:  0,24 cm,After:  0 pt"/>
    <w:basedOn w:val="Normal"/>
    <w:rsid w:val="00C50CC7"/>
    <w:pPr>
      <w:keepNext/>
      <w:keepLines/>
      <w:spacing w:after="0"/>
      <w:ind w:right="134"/>
      <w:jc w:val="right"/>
    </w:pPr>
    <w:rPr>
      <w:rFonts w:ascii="Arial" w:eastAsia="SimSun" w:hAnsi="Arial" w:cs="Arial"/>
      <w:sz w:val="18"/>
      <w:szCs w:val="18"/>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SimSun"/>
      <w:kern w:val="2"/>
    </w:rPr>
  </w:style>
  <w:style w:type="character" w:customStyle="1" w:styleId="StyleTACChar">
    <w:name w:val="Style TAC + Char"/>
    <w:link w:val="StyleTAC"/>
    <w:rsid w:val="00C50CC7"/>
    <w:rPr>
      <w:rFonts w:ascii="Arial" w:eastAsia="SimSun"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DefaultParagraphFont"/>
    <w:rsid w:val="00602E3A"/>
  </w:style>
  <w:style w:type="character" w:customStyle="1" w:styleId="apple-converted-space">
    <w:name w:val="apple-converted-space"/>
    <w:rsid w:val="00D562CD"/>
  </w:style>
  <w:style w:type="character" w:customStyle="1" w:styleId="B3Char">
    <w:name w:val="B3 Char"/>
    <w:link w:val="B3"/>
    <w:rsid w:val="001B50DF"/>
    <w:rPr>
      <w:rFonts w:eastAsia="SimSun"/>
      <w:lang w:val="en-GB"/>
    </w:rPr>
  </w:style>
  <w:style w:type="paragraph" w:customStyle="1" w:styleId="TB1">
    <w:name w:val="TB1"/>
    <w:basedOn w:val="Normal"/>
    <w:qFormat/>
    <w:rsid w:val="00EA5D95"/>
    <w:pPr>
      <w:keepNext/>
      <w:keepLines/>
      <w:numPr>
        <w:numId w:val="8"/>
      </w:numPr>
      <w:tabs>
        <w:tab w:val="num" w:pos="360"/>
        <w:tab w:val="left" w:pos="720"/>
      </w:tabs>
      <w:spacing w:after="0"/>
      <w:ind w:left="737" w:hanging="380"/>
    </w:pPr>
    <w:rPr>
      <w:rFonts w:ascii="Arial" w:eastAsia="Malgun Gothic"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25299970">
      <w:bodyDiv w:val="1"/>
      <w:marLeft w:val="0"/>
      <w:marRight w:val="0"/>
      <w:marTop w:val="0"/>
      <w:marBottom w:val="0"/>
      <w:divBdr>
        <w:top w:val="none" w:sz="0" w:space="0" w:color="auto"/>
        <w:left w:val="none" w:sz="0" w:space="0" w:color="auto"/>
        <w:bottom w:val="none" w:sz="0" w:space="0" w:color="auto"/>
        <w:right w:val="none" w:sz="0" w:space="0" w:color="auto"/>
      </w:divBdr>
    </w:div>
    <w:div w:id="25370509">
      <w:bodyDiv w:val="1"/>
      <w:marLeft w:val="0"/>
      <w:marRight w:val="0"/>
      <w:marTop w:val="0"/>
      <w:marBottom w:val="0"/>
      <w:divBdr>
        <w:top w:val="none" w:sz="0" w:space="0" w:color="auto"/>
        <w:left w:val="none" w:sz="0" w:space="0" w:color="auto"/>
        <w:bottom w:val="none" w:sz="0" w:space="0" w:color="auto"/>
        <w:right w:val="none" w:sz="0" w:space="0" w:color="auto"/>
      </w:divBdr>
    </w:div>
    <w:div w:id="59138869">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10058795">
      <w:bodyDiv w:val="1"/>
      <w:marLeft w:val="0"/>
      <w:marRight w:val="0"/>
      <w:marTop w:val="0"/>
      <w:marBottom w:val="0"/>
      <w:divBdr>
        <w:top w:val="none" w:sz="0" w:space="0" w:color="auto"/>
        <w:left w:val="none" w:sz="0" w:space="0" w:color="auto"/>
        <w:bottom w:val="none" w:sz="0" w:space="0" w:color="auto"/>
        <w:right w:val="none" w:sz="0" w:space="0" w:color="auto"/>
      </w:divBdr>
    </w:div>
    <w:div w:id="173954865">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997191">
      <w:bodyDiv w:val="1"/>
      <w:marLeft w:val="0"/>
      <w:marRight w:val="0"/>
      <w:marTop w:val="0"/>
      <w:marBottom w:val="0"/>
      <w:divBdr>
        <w:top w:val="none" w:sz="0" w:space="0" w:color="auto"/>
        <w:left w:val="none" w:sz="0" w:space="0" w:color="auto"/>
        <w:bottom w:val="none" w:sz="0" w:space="0" w:color="auto"/>
        <w:right w:val="none" w:sz="0" w:space="0" w:color="auto"/>
      </w:divBdr>
    </w:div>
    <w:div w:id="207959545">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465407">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4916809">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823342">
      <w:bodyDiv w:val="1"/>
      <w:marLeft w:val="0"/>
      <w:marRight w:val="0"/>
      <w:marTop w:val="0"/>
      <w:marBottom w:val="0"/>
      <w:divBdr>
        <w:top w:val="none" w:sz="0" w:space="0" w:color="auto"/>
        <w:left w:val="none" w:sz="0" w:space="0" w:color="auto"/>
        <w:bottom w:val="none" w:sz="0" w:space="0" w:color="auto"/>
        <w:right w:val="none" w:sz="0" w:space="0" w:color="auto"/>
      </w:divBdr>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31489015">
      <w:bodyDiv w:val="1"/>
      <w:marLeft w:val="0"/>
      <w:marRight w:val="0"/>
      <w:marTop w:val="0"/>
      <w:marBottom w:val="0"/>
      <w:divBdr>
        <w:top w:val="none" w:sz="0" w:space="0" w:color="auto"/>
        <w:left w:val="none" w:sz="0" w:space="0" w:color="auto"/>
        <w:bottom w:val="none" w:sz="0" w:space="0" w:color="auto"/>
        <w:right w:val="none" w:sz="0" w:space="0" w:color="auto"/>
      </w:divBdr>
    </w:div>
    <w:div w:id="350104631">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76055007">
      <w:bodyDiv w:val="1"/>
      <w:marLeft w:val="0"/>
      <w:marRight w:val="0"/>
      <w:marTop w:val="0"/>
      <w:marBottom w:val="0"/>
      <w:divBdr>
        <w:top w:val="none" w:sz="0" w:space="0" w:color="auto"/>
        <w:left w:val="none" w:sz="0" w:space="0" w:color="auto"/>
        <w:bottom w:val="none" w:sz="0" w:space="0" w:color="auto"/>
        <w:right w:val="none" w:sz="0" w:space="0" w:color="auto"/>
      </w:divBdr>
      <w:divsChild>
        <w:div w:id="174223725">
          <w:marLeft w:val="1166"/>
          <w:marRight w:val="0"/>
          <w:marTop w:val="0"/>
          <w:marBottom w:val="0"/>
          <w:divBdr>
            <w:top w:val="none" w:sz="0" w:space="0" w:color="auto"/>
            <w:left w:val="none" w:sz="0" w:space="0" w:color="auto"/>
            <w:bottom w:val="none" w:sz="0" w:space="0" w:color="auto"/>
            <w:right w:val="none" w:sz="0" w:space="0" w:color="auto"/>
          </w:divBdr>
        </w:div>
        <w:div w:id="605040087">
          <w:marLeft w:val="1886"/>
          <w:marRight w:val="0"/>
          <w:marTop w:val="0"/>
          <w:marBottom w:val="0"/>
          <w:divBdr>
            <w:top w:val="none" w:sz="0" w:space="0" w:color="auto"/>
            <w:left w:val="none" w:sz="0" w:space="0" w:color="auto"/>
            <w:bottom w:val="none" w:sz="0" w:space="0" w:color="auto"/>
            <w:right w:val="none" w:sz="0" w:space="0" w:color="auto"/>
          </w:divBdr>
        </w:div>
        <w:div w:id="1233157774">
          <w:marLeft w:val="1166"/>
          <w:marRight w:val="0"/>
          <w:marTop w:val="0"/>
          <w:marBottom w:val="0"/>
          <w:divBdr>
            <w:top w:val="none" w:sz="0" w:space="0" w:color="auto"/>
            <w:left w:val="none" w:sz="0" w:space="0" w:color="auto"/>
            <w:bottom w:val="none" w:sz="0" w:space="0" w:color="auto"/>
            <w:right w:val="none" w:sz="0" w:space="0" w:color="auto"/>
          </w:divBdr>
        </w:div>
        <w:div w:id="1370185925">
          <w:marLeft w:val="1166"/>
          <w:marRight w:val="0"/>
          <w:marTop w:val="0"/>
          <w:marBottom w:val="0"/>
          <w:divBdr>
            <w:top w:val="none" w:sz="0" w:space="0" w:color="auto"/>
            <w:left w:val="none" w:sz="0" w:space="0" w:color="auto"/>
            <w:bottom w:val="none" w:sz="0" w:space="0" w:color="auto"/>
            <w:right w:val="none" w:sz="0" w:space="0" w:color="auto"/>
          </w:divBdr>
        </w:div>
        <w:div w:id="2114007886">
          <w:marLeft w:val="1886"/>
          <w:marRight w:val="0"/>
          <w:marTop w:val="0"/>
          <w:marBottom w:val="0"/>
          <w:divBdr>
            <w:top w:val="none" w:sz="0" w:space="0" w:color="auto"/>
            <w:left w:val="none" w:sz="0" w:space="0" w:color="auto"/>
            <w:bottom w:val="none" w:sz="0" w:space="0" w:color="auto"/>
            <w:right w:val="none" w:sz="0" w:space="0" w:color="auto"/>
          </w:divBdr>
        </w:div>
      </w:divsChild>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19640877">
      <w:bodyDiv w:val="1"/>
      <w:marLeft w:val="0"/>
      <w:marRight w:val="0"/>
      <w:marTop w:val="0"/>
      <w:marBottom w:val="0"/>
      <w:divBdr>
        <w:top w:val="none" w:sz="0" w:space="0" w:color="auto"/>
        <w:left w:val="none" w:sz="0" w:space="0" w:color="auto"/>
        <w:bottom w:val="none" w:sz="0" w:space="0" w:color="auto"/>
        <w:right w:val="none" w:sz="0" w:space="0" w:color="auto"/>
      </w:divBdr>
    </w:div>
    <w:div w:id="455876318">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4171257">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45796280">
      <w:bodyDiv w:val="1"/>
      <w:marLeft w:val="0"/>
      <w:marRight w:val="0"/>
      <w:marTop w:val="0"/>
      <w:marBottom w:val="0"/>
      <w:divBdr>
        <w:top w:val="none" w:sz="0" w:space="0" w:color="auto"/>
        <w:left w:val="none" w:sz="0" w:space="0" w:color="auto"/>
        <w:bottom w:val="none" w:sz="0" w:space="0" w:color="auto"/>
        <w:right w:val="none" w:sz="0" w:space="0" w:color="auto"/>
      </w:divBdr>
    </w:div>
    <w:div w:id="570889981">
      <w:bodyDiv w:val="1"/>
      <w:marLeft w:val="0"/>
      <w:marRight w:val="0"/>
      <w:marTop w:val="0"/>
      <w:marBottom w:val="0"/>
      <w:divBdr>
        <w:top w:val="none" w:sz="0" w:space="0" w:color="auto"/>
        <w:left w:val="none" w:sz="0" w:space="0" w:color="auto"/>
        <w:bottom w:val="none" w:sz="0" w:space="0" w:color="auto"/>
        <w:right w:val="none" w:sz="0" w:space="0" w:color="auto"/>
      </w:divBdr>
      <w:divsChild>
        <w:div w:id="973948640">
          <w:marLeft w:val="446"/>
          <w:marRight w:val="0"/>
          <w:marTop w:val="0"/>
          <w:marBottom w:val="0"/>
          <w:divBdr>
            <w:top w:val="none" w:sz="0" w:space="0" w:color="auto"/>
            <w:left w:val="none" w:sz="0" w:space="0" w:color="auto"/>
            <w:bottom w:val="none" w:sz="0" w:space="0" w:color="auto"/>
            <w:right w:val="none" w:sz="0" w:space="0" w:color="auto"/>
          </w:divBdr>
        </w:div>
        <w:div w:id="1655447758">
          <w:marLeft w:val="446"/>
          <w:marRight w:val="0"/>
          <w:marTop w:val="0"/>
          <w:marBottom w:val="0"/>
          <w:divBdr>
            <w:top w:val="none" w:sz="0" w:space="0" w:color="auto"/>
            <w:left w:val="none" w:sz="0" w:space="0" w:color="auto"/>
            <w:bottom w:val="none" w:sz="0" w:space="0" w:color="auto"/>
            <w:right w:val="none" w:sz="0" w:space="0" w:color="auto"/>
          </w:divBdr>
        </w:div>
      </w:divsChild>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586619028">
      <w:bodyDiv w:val="1"/>
      <w:marLeft w:val="0"/>
      <w:marRight w:val="0"/>
      <w:marTop w:val="0"/>
      <w:marBottom w:val="0"/>
      <w:divBdr>
        <w:top w:val="none" w:sz="0" w:space="0" w:color="auto"/>
        <w:left w:val="none" w:sz="0" w:space="0" w:color="auto"/>
        <w:bottom w:val="none" w:sz="0" w:space="0" w:color="auto"/>
        <w:right w:val="none" w:sz="0" w:space="0" w:color="auto"/>
      </w:divBdr>
      <w:divsChild>
        <w:div w:id="1333988007">
          <w:marLeft w:val="360"/>
          <w:marRight w:val="0"/>
          <w:marTop w:val="200"/>
          <w:marBottom w:val="0"/>
          <w:divBdr>
            <w:top w:val="none" w:sz="0" w:space="0" w:color="auto"/>
            <w:left w:val="none" w:sz="0" w:space="0" w:color="auto"/>
            <w:bottom w:val="none" w:sz="0" w:space="0" w:color="auto"/>
            <w:right w:val="none" w:sz="0" w:space="0" w:color="auto"/>
          </w:divBdr>
        </w:div>
      </w:divsChild>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693116770">
      <w:bodyDiv w:val="1"/>
      <w:marLeft w:val="0"/>
      <w:marRight w:val="0"/>
      <w:marTop w:val="0"/>
      <w:marBottom w:val="0"/>
      <w:divBdr>
        <w:top w:val="none" w:sz="0" w:space="0" w:color="auto"/>
        <w:left w:val="none" w:sz="0" w:space="0" w:color="auto"/>
        <w:bottom w:val="none" w:sz="0" w:space="0" w:color="auto"/>
        <w:right w:val="none" w:sz="0" w:space="0" w:color="auto"/>
      </w:divBdr>
    </w:div>
    <w:div w:id="742723875">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65229196">
      <w:bodyDiv w:val="1"/>
      <w:marLeft w:val="0"/>
      <w:marRight w:val="0"/>
      <w:marTop w:val="0"/>
      <w:marBottom w:val="0"/>
      <w:divBdr>
        <w:top w:val="none" w:sz="0" w:space="0" w:color="auto"/>
        <w:left w:val="none" w:sz="0" w:space="0" w:color="auto"/>
        <w:bottom w:val="none" w:sz="0" w:space="0" w:color="auto"/>
        <w:right w:val="none" w:sz="0" w:space="0" w:color="auto"/>
      </w:divBdr>
    </w:div>
    <w:div w:id="765929695">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1691951">
      <w:bodyDiv w:val="1"/>
      <w:marLeft w:val="0"/>
      <w:marRight w:val="0"/>
      <w:marTop w:val="0"/>
      <w:marBottom w:val="0"/>
      <w:divBdr>
        <w:top w:val="none" w:sz="0" w:space="0" w:color="auto"/>
        <w:left w:val="none" w:sz="0" w:space="0" w:color="auto"/>
        <w:bottom w:val="none" w:sz="0" w:space="0" w:color="auto"/>
        <w:right w:val="none" w:sz="0" w:space="0" w:color="auto"/>
      </w:divBdr>
    </w:div>
    <w:div w:id="931284058">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0618936">
      <w:bodyDiv w:val="1"/>
      <w:marLeft w:val="0"/>
      <w:marRight w:val="0"/>
      <w:marTop w:val="0"/>
      <w:marBottom w:val="0"/>
      <w:divBdr>
        <w:top w:val="none" w:sz="0" w:space="0" w:color="auto"/>
        <w:left w:val="none" w:sz="0" w:space="0" w:color="auto"/>
        <w:bottom w:val="none" w:sz="0" w:space="0" w:color="auto"/>
        <w:right w:val="none" w:sz="0" w:space="0" w:color="auto"/>
      </w:divBdr>
      <w:divsChild>
        <w:div w:id="164250884">
          <w:marLeft w:val="1080"/>
          <w:marRight w:val="0"/>
          <w:marTop w:val="100"/>
          <w:marBottom w:val="0"/>
          <w:divBdr>
            <w:top w:val="none" w:sz="0" w:space="0" w:color="auto"/>
            <w:left w:val="none" w:sz="0" w:space="0" w:color="auto"/>
            <w:bottom w:val="none" w:sz="0" w:space="0" w:color="auto"/>
            <w:right w:val="none" w:sz="0" w:space="0" w:color="auto"/>
          </w:divBdr>
        </w:div>
        <w:div w:id="513886977">
          <w:marLeft w:val="2520"/>
          <w:marRight w:val="0"/>
          <w:marTop w:val="100"/>
          <w:marBottom w:val="0"/>
          <w:divBdr>
            <w:top w:val="none" w:sz="0" w:space="0" w:color="auto"/>
            <w:left w:val="none" w:sz="0" w:space="0" w:color="auto"/>
            <w:bottom w:val="none" w:sz="0" w:space="0" w:color="auto"/>
            <w:right w:val="none" w:sz="0" w:space="0" w:color="auto"/>
          </w:divBdr>
        </w:div>
        <w:div w:id="750202920">
          <w:marLeft w:val="1800"/>
          <w:marRight w:val="0"/>
          <w:marTop w:val="100"/>
          <w:marBottom w:val="0"/>
          <w:divBdr>
            <w:top w:val="none" w:sz="0" w:space="0" w:color="auto"/>
            <w:left w:val="none" w:sz="0" w:space="0" w:color="auto"/>
            <w:bottom w:val="none" w:sz="0" w:space="0" w:color="auto"/>
            <w:right w:val="none" w:sz="0" w:space="0" w:color="auto"/>
          </w:divBdr>
        </w:div>
        <w:div w:id="1567568614">
          <w:marLeft w:val="1080"/>
          <w:marRight w:val="0"/>
          <w:marTop w:val="100"/>
          <w:marBottom w:val="0"/>
          <w:divBdr>
            <w:top w:val="none" w:sz="0" w:space="0" w:color="auto"/>
            <w:left w:val="none" w:sz="0" w:space="0" w:color="auto"/>
            <w:bottom w:val="none" w:sz="0" w:space="0" w:color="auto"/>
            <w:right w:val="none" w:sz="0" w:space="0" w:color="auto"/>
          </w:divBdr>
        </w:div>
        <w:div w:id="1628513243">
          <w:marLeft w:val="360"/>
          <w:marRight w:val="0"/>
          <w:marTop w:val="200"/>
          <w:marBottom w:val="0"/>
          <w:divBdr>
            <w:top w:val="none" w:sz="0" w:space="0" w:color="auto"/>
            <w:left w:val="none" w:sz="0" w:space="0" w:color="auto"/>
            <w:bottom w:val="none" w:sz="0" w:space="0" w:color="auto"/>
            <w:right w:val="none" w:sz="0" w:space="0" w:color="auto"/>
          </w:divBdr>
        </w:div>
        <w:div w:id="1666543538">
          <w:marLeft w:val="1800"/>
          <w:marRight w:val="0"/>
          <w:marTop w:val="100"/>
          <w:marBottom w:val="0"/>
          <w:divBdr>
            <w:top w:val="none" w:sz="0" w:space="0" w:color="auto"/>
            <w:left w:val="none" w:sz="0" w:space="0" w:color="auto"/>
            <w:bottom w:val="none" w:sz="0" w:space="0" w:color="auto"/>
            <w:right w:val="none" w:sz="0" w:space="0" w:color="auto"/>
          </w:divBdr>
        </w:div>
        <w:div w:id="1802259863">
          <w:marLeft w:val="1080"/>
          <w:marRight w:val="0"/>
          <w:marTop w:val="100"/>
          <w:marBottom w:val="0"/>
          <w:divBdr>
            <w:top w:val="none" w:sz="0" w:space="0" w:color="auto"/>
            <w:left w:val="none" w:sz="0" w:space="0" w:color="auto"/>
            <w:bottom w:val="none" w:sz="0" w:space="0" w:color="auto"/>
            <w:right w:val="none" w:sz="0" w:space="0" w:color="auto"/>
          </w:divBdr>
        </w:div>
      </w:divsChild>
    </w:div>
    <w:div w:id="103462256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80836317">
      <w:bodyDiv w:val="1"/>
      <w:marLeft w:val="0"/>
      <w:marRight w:val="0"/>
      <w:marTop w:val="0"/>
      <w:marBottom w:val="0"/>
      <w:divBdr>
        <w:top w:val="none" w:sz="0" w:space="0" w:color="auto"/>
        <w:left w:val="none" w:sz="0" w:space="0" w:color="auto"/>
        <w:bottom w:val="none" w:sz="0" w:space="0" w:color="auto"/>
        <w:right w:val="none" w:sz="0" w:space="0" w:color="auto"/>
      </w:divBdr>
    </w:div>
    <w:div w:id="1095174085">
      <w:bodyDiv w:val="1"/>
      <w:marLeft w:val="0"/>
      <w:marRight w:val="0"/>
      <w:marTop w:val="0"/>
      <w:marBottom w:val="0"/>
      <w:divBdr>
        <w:top w:val="none" w:sz="0" w:space="0" w:color="auto"/>
        <w:left w:val="none" w:sz="0" w:space="0" w:color="auto"/>
        <w:bottom w:val="none" w:sz="0" w:space="0" w:color="auto"/>
        <w:right w:val="none" w:sz="0" w:space="0" w:color="auto"/>
      </w:divBdr>
    </w:div>
    <w:div w:id="1097940887">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197741988">
      <w:bodyDiv w:val="1"/>
      <w:marLeft w:val="0"/>
      <w:marRight w:val="0"/>
      <w:marTop w:val="0"/>
      <w:marBottom w:val="0"/>
      <w:divBdr>
        <w:top w:val="none" w:sz="0" w:space="0" w:color="auto"/>
        <w:left w:val="none" w:sz="0" w:space="0" w:color="auto"/>
        <w:bottom w:val="none" w:sz="0" w:space="0" w:color="auto"/>
        <w:right w:val="none" w:sz="0" w:space="0" w:color="auto"/>
      </w:divBdr>
    </w:div>
    <w:div w:id="1202010030">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49122813">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298755165">
      <w:bodyDiv w:val="1"/>
      <w:marLeft w:val="0"/>
      <w:marRight w:val="0"/>
      <w:marTop w:val="0"/>
      <w:marBottom w:val="0"/>
      <w:divBdr>
        <w:top w:val="none" w:sz="0" w:space="0" w:color="auto"/>
        <w:left w:val="none" w:sz="0" w:space="0" w:color="auto"/>
        <w:bottom w:val="none" w:sz="0" w:space="0" w:color="auto"/>
        <w:right w:val="none" w:sz="0" w:space="0" w:color="auto"/>
      </w:divBdr>
    </w:div>
    <w:div w:id="1337533874">
      <w:bodyDiv w:val="1"/>
      <w:marLeft w:val="0"/>
      <w:marRight w:val="0"/>
      <w:marTop w:val="0"/>
      <w:marBottom w:val="0"/>
      <w:divBdr>
        <w:top w:val="none" w:sz="0" w:space="0" w:color="auto"/>
        <w:left w:val="none" w:sz="0" w:space="0" w:color="auto"/>
        <w:bottom w:val="none" w:sz="0" w:space="0" w:color="auto"/>
        <w:right w:val="none" w:sz="0" w:space="0" w:color="auto"/>
      </w:divBdr>
    </w:div>
    <w:div w:id="1362970567">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4401870">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11654197">
      <w:bodyDiv w:val="1"/>
      <w:marLeft w:val="0"/>
      <w:marRight w:val="0"/>
      <w:marTop w:val="0"/>
      <w:marBottom w:val="0"/>
      <w:divBdr>
        <w:top w:val="none" w:sz="0" w:space="0" w:color="auto"/>
        <w:left w:val="none" w:sz="0" w:space="0" w:color="auto"/>
        <w:bottom w:val="none" w:sz="0" w:space="0" w:color="auto"/>
        <w:right w:val="none" w:sz="0" w:space="0" w:color="auto"/>
      </w:divBdr>
    </w:div>
    <w:div w:id="1449742759">
      <w:bodyDiv w:val="1"/>
      <w:marLeft w:val="0"/>
      <w:marRight w:val="0"/>
      <w:marTop w:val="0"/>
      <w:marBottom w:val="0"/>
      <w:divBdr>
        <w:top w:val="none" w:sz="0" w:space="0" w:color="auto"/>
        <w:left w:val="none" w:sz="0" w:space="0" w:color="auto"/>
        <w:bottom w:val="none" w:sz="0" w:space="0" w:color="auto"/>
        <w:right w:val="none" w:sz="0" w:space="0" w:color="auto"/>
      </w:divBdr>
      <w:divsChild>
        <w:div w:id="84083442">
          <w:marLeft w:val="1166"/>
          <w:marRight w:val="0"/>
          <w:marTop w:val="0"/>
          <w:marBottom w:val="0"/>
          <w:divBdr>
            <w:top w:val="none" w:sz="0" w:space="0" w:color="auto"/>
            <w:left w:val="none" w:sz="0" w:space="0" w:color="auto"/>
            <w:bottom w:val="none" w:sz="0" w:space="0" w:color="auto"/>
            <w:right w:val="none" w:sz="0" w:space="0" w:color="auto"/>
          </w:divBdr>
        </w:div>
        <w:div w:id="146437794">
          <w:marLeft w:val="1166"/>
          <w:marRight w:val="0"/>
          <w:marTop w:val="0"/>
          <w:marBottom w:val="0"/>
          <w:divBdr>
            <w:top w:val="none" w:sz="0" w:space="0" w:color="auto"/>
            <w:left w:val="none" w:sz="0" w:space="0" w:color="auto"/>
            <w:bottom w:val="none" w:sz="0" w:space="0" w:color="auto"/>
            <w:right w:val="none" w:sz="0" w:space="0" w:color="auto"/>
          </w:divBdr>
        </w:div>
        <w:div w:id="1727533447">
          <w:marLeft w:val="1166"/>
          <w:marRight w:val="0"/>
          <w:marTop w:val="0"/>
          <w:marBottom w:val="0"/>
          <w:divBdr>
            <w:top w:val="none" w:sz="0" w:space="0" w:color="auto"/>
            <w:left w:val="none" w:sz="0" w:space="0" w:color="auto"/>
            <w:bottom w:val="none" w:sz="0" w:space="0" w:color="auto"/>
            <w:right w:val="none" w:sz="0" w:space="0" w:color="auto"/>
          </w:divBdr>
        </w:div>
        <w:div w:id="1797024471">
          <w:marLeft w:val="1166"/>
          <w:marRight w:val="0"/>
          <w:marTop w:val="0"/>
          <w:marBottom w:val="0"/>
          <w:divBdr>
            <w:top w:val="none" w:sz="0" w:space="0" w:color="auto"/>
            <w:left w:val="none" w:sz="0" w:space="0" w:color="auto"/>
            <w:bottom w:val="none" w:sz="0" w:space="0" w:color="auto"/>
            <w:right w:val="none" w:sz="0" w:space="0" w:color="auto"/>
          </w:divBdr>
        </w:div>
        <w:div w:id="1948123490">
          <w:marLeft w:val="1166"/>
          <w:marRight w:val="0"/>
          <w:marTop w:val="0"/>
          <w:marBottom w:val="0"/>
          <w:divBdr>
            <w:top w:val="none" w:sz="0" w:space="0" w:color="auto"/>
            <w:left w:val="none" w:sz="0" w:space="0" w:color="auto"/>
            <w:bottom w:val="none" w:sz="0" w:space="0" w:color="auto"/>
            <w:right w:val="none" w:sz="0" w:space="0" w:color="auto"/>
          </w:divBdr>
        </w:div>
        <w:div w:id="2124423814">
          <w:marLeft w:val="1166"/>
          <w:marRight w:val="0"/>
          <w:marTop w:val="0"/>
          <w:marBottom w:val="0"/>
          <w:divBdr>
            <w:top w:val="none" w:sz="0" w:space="0" w:color="auto"/>
            <w:left w:val="none" w:sz="0" w:space="0" w:color="auto"/>
            <w:bottom w:val="none" w:sz="0" w:space="0" w:color="auto"/>
            <w:right w:val="none" w:sz="0" w:space="0" w:color="auto"/>
          </w:divBdr>
        </w:div>
      </w:divsChild>
    </w:div>
    <w:div w:id="1467506591">
      <w:bodyDiv w:val="1"/>
      <w:marLeft w:val="0"/>
      <w:marRight w:val="0"/>
      <w:marTop w:val="0"/>
      <w:marBottom w:val="0"/>
      <w:divBdr>
        <w:top w:val="none" w:sz="0" w:space="0" w:color="auto"/>
        <w:left w:val="none" w:sz="0" w:space="0" w:color="auto"/>
        <w:bottom w:val="none" w:sz="0" w:space="0" w:color="auto"/>
        <w:right w:val="none" w:sz="0" w:space="0" w:color="auto"/>
      </w:divBdr>
    </w:div>
    <w:div w:id="1467702780">
      <w:bodyDiv w:val="1"/>
      <w:marLeft w:val="0"/>
      <w:marRight w:val="0"/>
      <w:marTop w:val="0"/>
      <w:marBottom w:val="0"/>
      <w:divBdr>
        <w:top w:val="none" w:sz="0" w:space="0" w:color="auto"/>
        <w:left w:val="none" w:sz="0" w:space="0" w:color="auto"/>
        <w:bottom w:val="none" w:sz="0" w:space="0" w:color="auto"/>
        <w:right w:val="none" w:sz="0" w:space="0" w:color="auto"/>
      </w:divBdr>
    </w:div>
    <w:div w:id="1469130245">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3762858">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22014985">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46141987">
      <w:bodyDiv w:val="1"/>
      <w:marLeft w:val="0"/>
      <w:marRight w:val="0"/>
      <w:marTop w:val="0"/>
      <w:marBottom w:val="0"/>
      <w:divBdr>
        <w:top w:val="none" w:sz="0" w:space="0" w:color="auto"/>
        <w:left w:val="none" w:sz="0" w:space="0" w:color="auto"/>
        <w:bottom w:val="none" w:sz="0" w:space="0" w:color="auto"/>
        <w:right w:val="none" w:sz="0" w:space="0" w:color="auto"/>
      </w:divBdr>
    </w:div>
    <w:div w:id="1599364558">
      <w:bodyDiv w:val="1"/>
      <w:marLeft w:val="0"/>
      <w:marRight w:val="0"/>
      <w:marTop w:val="0"/>
      <w:marBottom w:val="0"/>
      <w:divBdr>
        <w:top w:val="none" w:sz="0" w:space="0" w:color="auto"/>
        <w:left w:val="none" w:sz="0" w:space="0" w:color="auto"/>
        <w:bottom w:val="none" w:sz="0" w:space="0" w:color="auto"/>
        <w:right w:val="none" w:sz="0" w:space="0" w:color="auto"/>
      </w:divBdr>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690792703">
      <w:bodyDiv w:val="1"/>
      <w:marLeft w:val="0"/>
      <w:marRight w:val="0"/>
      <w:marTop w:val="0"/>
      <w:marBottom w:val="0"/>
      <w:divBdr>
        <w:top w:val="none" w:sz="0" w:space="0" w:color="auto"/>
        <w:left w:val="none" w:sz="0" w:space="0" w:color="auto"/>
        <w:bottom w:val="none" w:sz="0" w:space="0" w:color="auto"/>
        <w:right w:val="none" w:sz="0" w:space="0" w:color="auto"/>
      </w:divBdr>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1222042">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11626213">
      <w:bodyDiv w:val="1"/>
      <w:marLeft w:val="0"/>
      <w:marRight w:val="0"/>
      <w:marTop w:val="0"/>
      <w:marBottom w:val="0"/>
      <w:divBdr>
        <w:top w:val="none" w:sz="0" w:space="0" w:color="auto"/>
        <w:left w:val="none" w:sz="0" w:space="0" w:color="auto"/>
        <w:bottom w:val="none" w:sz="0" w:space="0" w:color="auto"/>
        <w:right w:val="none" w:sz="0" w:space="0" w:color="auto"/>
      </w:divBdr>
    </w:div>
    <w:div w:id="181437217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73885159">
      <w:bodyDiv w:val="1"/>
      <w:marLeft w:val="0"/>
      <w:marRight w:val="0"/>
      <w:marTop w:val="0"/>
      <w:marBottom w:val="0"/>
      <w:divBdr>
        <w:top w:val="none" w:sz="0" w:space="0" w:color="auto"/>
        <w:left w:val="none" w:sz="0" w:space="0" w:color="auto"/>
        <w:bottom w:val="none" w:sz="0" w:space="0" w:color="auto"/>
        <w:right w:val="none" w:sz="0" w:space="0" w:color="auto"/>
      </w:divBdr>
    </w:div>
    <w:div w:id="1874154045">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899700846">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72057876">
      <w:bodyDiv w:val="1"/>
      <w:marLeft w:val="0"/>
      <w:marRight w:val="0"/>
      <w:marTop w:val="0"/>
      <w:marBottom w:val="0"/>
      <w:divBdr>
        <w:top w:val="none" w:sz="0" w:space="0" w:color="auto"/>
        <w:left w:val="none" w:sz="0" w:space="0" w:color="auto"/>
        <w:bottom w:val="none" w:sz="0" w:space="0" w:color="auto"/>
        <w:right w:val="none" w:sz="0" w:space="0" w:color="auto"/>
      </w:divBdr>
      <w:divsChild>
        <w:div w:id="1057362385">
          <w:marLeft w:val="446"/>
          <w:marRight w:val="0"/>
          <w:marTop w:val="0"/>
          <w:marBottom w:val="0"/>
          <w:divBdr>
            <w:top w:val="none" w:sz="0" w:space="0" w:color="auto"/>
            <w:left w:val="none" w:sz="0" w:space="0" w:color="auto"/>
            <w:bottom w:val="none" w:sz="0" w:space="0" w:color="auto"/>
            <w:right w:val="none" w:sz="0" w:space="0" w:color="auto"/>
          </w:divBdr>
        </w:div>
        <w:div w:id="1142192410">
          <w:marLeft w:val="446"/>
          <w:marRight w:val="0"/>
          <w:marTop w:val="0"/>
          <w:marBottom w:val="0"/>
          <w:divBdr>
            <w:top w:val="none" w:sz="0" w:space="0" w:color="auto"/>
            <w:left w:val="none" w:sz="0" w:space="0" w:color="auto"/>
            <w:bottom w:val="none" w:sz="0" w:space="0" w:color="auto"/>
            <w:right w:val="none" w:sz="0" w:space="0" w:color="auto"/>
          </w:divBdr>
        </w:div>
        <w:div w:id="1901865773">
          <w:marLeft w:val="446"/>
          <w:marRight w:val="0"/>
          <w:marTop w:val="0"/>
          <w:marBottom w:val="0"/>
          <w:divBdr>
            <w:top w:val="none" w:sz="0" w:space="0" w:color="auto"/>
            <w:left w:val="none" w:sz="0" w:space="0" w:color="auto"/>
            <w:bottom w:val="none" w:sz="0" w:space="0" w:color="auto"/>
            <w:right w:val="none" w:sz="0" w:space="0" w:color="auto"/>
          </w:divBdr>
        </w:div>
        <w:div w:id="2085758494">
          <w:marLeft w:val="1166"/>
          <w:marRight w:val="0"/>
          <w:marTop w:val="0"/>
          <w:marBottom w:val="0"/>
          <w:divBdr>
            <w:top w:val="none" w:sz="0" w:space="0" w:color="auto"/>
            <w:left w:val="none" w:sz="0" w:space="0" w:color="auto"/>
            <w:bottom w:val="none" w:sz="0" w:space="0" w:color="auto"/>
            <w:right w:val="none" w:sz="0" w:space="0" w:color="auto"/>
          </w:divBdr>
        </w:div>
        <w:div w:id="2140761459">
          <w:marLeft w:val="1166"/>
          <w:marRight w:val="0"/>
          <w:marTop w:val="0"/>
          <w:marBottom w:val="0"/>
          <w:divBdr>
            <w:top w:val="none" w:sz="0" w:space="0" w:color="auto"/>
            <w:left w:val="none" w:sz="0" w:space="0" w:color="auto"/>
            <w:bottom w:val="none" w:sz="0" w:space="0" w:color="auto"/>
            <w:right w:val="none" w:sz="0" w:space="0" w:color="auto"/>
          </w:divBdr>
        </w:div>
      </w:divsChild>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29140703">
      <w:bodyDiv w:val="1"/>
      <w:marLeft w:val="0"/>
      <w:marRight w:val="0"/>
      <w:marTop w:val="0"/>
      <w:marBottom w:val="0"/>
      <w:divBdr>
        <w:top w:val="none" w:sz="0" w:space="0" w:color="auto"/>
        <w:left w:val="none" w:sz="0" w:space="0" w:color="auto"/>
        <w:bottom w:val="none" w:sz="0" w:space="0" w:color="auto"/>
        <w:right w:val="none" w:sz="0" w:space="0" w:color="auto"/>
      </w:divBdr>
    </w:div>
    <w:div w:id="2039619224">
      <w:bodyDiv w:val="1"/>
      <w:marLeft w:val="0"/>
      <w:marRight w:val="0"/>
      <w:marTop w:val="0"/>
      <w:marBottom w:val="0"/>
      <w:divBdr>
        <w:top w:val="none" w:sz="0" w:space="0" w:color="auto"/>
        <w:left w:val="none" w:sz="0" w:space="0" w:color="auto"/>
        <w:bottom w:val="none" w:sz="0" w:space="0" w:color="auto"/>
        <w:right w:val="none" w:sz="0" w:space="0" w:color="auto"/>
      </w:divBdr>
      <w:divsChild>
        <w:div w:id="159350563">
          <w:marLeft w:val="274"/>
          <w:marRight w:val="0"/>
          <w:marTop w:val="0"/>
          <w:marBottom w:val="0"/>
          <w:divBdr>
            <w:top w:val="none" w:sz="0" w:space="0" w:color="auto"/>
            <w:left w:val="none" w:sz="0" w:space="0" w:color="auto"/>
            <w:bottom w:val="none" w:sz="0" w:space="0" w:color="auto"/>
            <w:right w:val="none" w:sz="0" w:space="0" w:color="auto"/>
          </w:divBdr>
        </w:div>
        <w:div w:id="558440045">
          <w:marLeft w:val="274"/>
          <w:marRight w:val="0"/>
          <w:marTop w:val="0"/>
          <w:marBottom w:val="0"/>
          <w:divBdr>
            <w:top w:val="none" w:sz="0" w:space="0" w:color="auto"/>
            <w:left w:val="none" w:sz="0" w:space="0" w:color="auto"/>
            <w:bottom w:val="none" w:sz="0" w:space="0" w:color="auto"/>
            <w:right w:val="none" w:sz="0" w:space="0" w:color="auto"/>
          </w:divBdr>
        </w:div>
        <w:div w:id="1409184216">
          <w:marLeft w:val="274"/>
          <w:marRight w:val="0"/>
          <w:marTop w:val="0"/>
          <w:marBottom w:val="0"/>
          <w:divBdr>
            <w:top w:val="none" w:sz="0" w:space="0" w:color="auto"/>
            <w:left w:val="none" w:sz="0" w:space="0" w:color="auto"/>
            <w:bottom w:val="none" w:sz="0" w:space="0" w:color="auto"/>
            <w:right w:val="none" w:sz="0" w:space="0" w:color="auto"/>
          </w:divBdr>
        </w:div>
        <w:div w:id="1949507877">
          <w:marLeft w:val="274"/>
          <w:marRight w:val="0"/>
          <w:marTop w:val="0"/>
          <w:marBottom w:val="0"/>
          <w:divBdr>
            <w:top w:val="none" w:sz="0" w:space="0" w:color="auto"/>
            <w:left w:val="none" w:sz="0" w:space="0" w:color="auto"/>
            <w:bottom w:val="none" w:sz="0" w:space="0" w:color="auto"/>
            <w:right w:val="none" w:sz="0" w:space="0" w:color="auto"/>
          </w:divBdr>
        </w:div>
        <w:div w:id="1979530102">
          <w:marLeft w:val="274"/>
          <w:marRight w:val="0"/>
          <w:marTop w:val="0"/>
          <w:marBottom w:val="0"/>
          <w:divBdr>
            <w:top w:val="none" w:sz="0" w:space="0" w:color="auto"/>
            <w:left w:val="none" w:sz="0" w:space="0" w:color="auto"/>
            <w:bottom w:val="none" w:sz="0" w:space="0" w:color="auto"/>
            <w:right w:val="none" w:sz="0" w:space="0" w:color="auto"/>
          </w:divBdr>
        </w:div>
      </w:divsChild>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 w:id="2083486356">
      <w:bodyDiv w:val="1"/>
      <w:marLeft w:val="0"/>
      <w:marRight w:val="0"/>
      <w:marTop w:val="0"/>
      <w:marBottom w:val="0"/>
      <w:divBdr>
        <w:top w:val="none" w:sz="0" w:space="0" w:color="auto"/>
        <w:left w:val="none" w:sz="0" w:space="0" w:color="auto"/>
        <w:bottom w:val="none" w:sz="0" w:space="0" w:color="auto"/>
        <w:right w:val="none" w:sz="0" w:space="0" w:color="auto"/>
      </w:divBdr>
      <w:divsChild>
        <w:div w:id="32197295">
          <w:marLeft w:val="274"/>
          <w:marRight w:val="0"/>
          <w:marTop w:val="0"/>
          <w:marBottom w:val="0"/>
          <w:divBdr>
            <w:top w:val="none" w:sz="0" w:space="0" w:color="auto"/>
            <w:left w:val="none" w:sz="0" w:space="0" w:color="auto"/>
            <w:bottom w:val="none" w:sz="0" w:space="0" w:color="auto"/>
            <w:right w:val="none" w:sz="0" w:space="0" w:color="auto"/>
          </w:divBdr>
        </w:div>
        <w:div w:id="708723743">
          <w:marLeft w:val="274"/>
          <w:marRight w:val="0"/>
          <w:marTop w:val="0"/>
          <w:marBottom w:val="0"/>
          <w:divBdr>
            <w:top w:val="none" w:sz="0" w:space="0" w:color="auto"/>
            <w:left w:val="none" w:sz="0" w:space="0" w:color="auto"/>
            <w:bottom w:val="none" w:sz="0" w:space="0" w:color="auto"/>
            <w:right w:val="none" w:sz="0" w:space="0" w:color="auto"/>
          </w:divBdr>
        </w:div>
        <w:div w:id="948196110">
          <w:marLeft w:val="274"/>
          <w:marRight w:val="0"/>
          <w:marTop w:val="0"/>
          <w:marBottom w:val="0"/>
          <w:divBdr>
            <w:top w:val="none" w:sz="0" w:space="0" w:color="auto"/>
            <w:left w:val="none" w:sz="0" w:space="0" w:color="auto"/>
            <w:bottom w:val="none" w:sz="0" w:space="0" w:color="auto"/>
            <w:right w:val="none" w:sz="0" w:space="0" w:color="auto"/>
          </w:divBdr>
        </w:div>
        <w:div w:id="1134132500">
          <w:marLeft w:val="274"/>
          <w:marRight w:val="0"/>
          <w:marTop w:val="0"/>
          <w:marBottom w:val="0"/>
          <w:divBdr>
            <w:top w:val="none" w:sz="0" w:space="0" w:color="auto"/>
            <w:left w:val="none" w:sz="0" w:space="0" w:color="auto"/>
            <w:bottom w:val="none" w:sz="0" w:space="0" w:color="auto"/>
            <w:right w:val="none" w:sz="0" w:space="0" w:color="auto"/>
          </w:divBdr>
        </w:div>
        <w:div w:id="1852526244">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hyperlink" Target="https://portal.etsi.org/webapp/MeetingCalendar/MeetingDetails.asp?m_id=18779"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6A906C-E58D-4D17-8C25-1AB6FC5ED6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0</TotalTime>
  <Pages>11</Pages>
  <Words>2427</Words>
  <Characters>13839</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RAN4 RF Contribution</vt:lpstr>
    </vt:vector>
  </TitlesOfParts>
  <Company>Skyworks solution</Company>
  <LinksUpToDate>false</LinksUpToDate>
  <CharactersWithSpaces>16234</CharactersWithSpaces>
  <SharedDoc>false</SharedDoc>
  <HyperlinkBase/>
  <HLinks>
    <vt:vector size="6" baseType="variant">
      <vt:variant>
        <vt:i4>7012432</vt:i4>
      </vt:variant>
      <vt:variant>
        <vt:i4>0</vt:i4>
      </vt:variant>
      <vt:variant>
        <vt:i4>0</vt:i4>
      </vt:variant>
      <vt:variant>
        <vt:i4>5</vt:i4>
      </vt:variant>
      <vt:variant>
        <vt:lpwstr>https://portal.etsi.org/webapp/MeetingCalendar/MeetingDetails.asp?m_id=18779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creator>Skyworks solution;Laurent Noel</dc:creator>
  <cp:lastModifiedBy>Skyworks</cp:lastModifiedBy>
  <cp:revision>3</cp:revision>
  <cp:lastPrinted>2010-01-07T15:23:00Z</cp:lastPrinted>
  <dcterms:created xsi:type="dcterms:W3CDTF">2019-08-16T08:14:00Z</dcterms:created>
  <dcterms:modified xsi:type="dcterms:W3CDTF">2019-08-16T13:04:00Z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ies>
</file>